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00E" w:rsidRPr="003718B1" w:rsidRDefault="0013300E" w:rsidP="006261AF">
      <w:pPr>
        <w:pStyle w:val="Ttulo1"/>
      </w:pPr>
      <w:bookmarkStart w:id="0" w:name="_GoBack"/>
      <w:bookmarkEnd w:id="0"/>
      <w:r w:rsidRPr="003718B1">
        <w:t>Método aproximado para la estimación de la temperatura en el centro de un producto de configuración cilíndrica</w:t>
      </w:r>
    </w:p>
    <w:p w:rsidR="0013300E" w:rsidRPr="002E0E72" w:rsidRDefault="0013300E" w:rsidP="006261AF">
      <w:pPr>
        <w:pStyle w:val="Ttulo2"/>
      </w:pPr>
      <w:r w:rsidRPr="003718B1">
        <w:t xml:space="preserve">Approximate </w:t>
      </w:r>
      <w:r w:rsidR="006261AF">
        <w:t>M</w:t>
      </w:r>
      <w:r w:rsidRPr="003718B1">
        <w:t xml:space="preserve">ethod for the </w:t>
      </w:r>
      <w:r w:rsidR="00FC0372">
        <w:t>E</w:t>
      </w:r>
      <w:r w:rsidRPr="003718B1">
        <w:t xml:space="preserve">stimate of the </w:t>
      </w:r>
      <w:r w:rsidR="006261AF">
        <w:t>T</w:t>
      </w:r>
      <w:r w:rsidRPr="003718B1">
        <w:t xml:space="preserve">emperature in the </w:t>
      </w:r>
      <w:r w:rsidR="006261AF">
        <w:t>C</w:t>
      </w:r>
      <w:r w:rsidRPr="003718B1">
        <w:t xml:space="preserve">enter of a </w:t>
      </w:r>
      <w:r w:rsidR="006261AF">
        <w:t>P</w:t>
      </w:r>
      <w:r w:rsidRPr="003718B1">
        <w:t xml:space="preserve">roduct of </w:t>
      </w:r>
      <w:r w:rsidR="006261AF">
        <w:t>C</w:t>
      </w:r>
      <w:r w:rsidRPr="003718B1">
        <w:t xml:space="preserve">ylindrical </w:t>
      </w:r>
      <w:r w:rsidR="006261AF">
        <w:t>C</w:t>
      </w:r>
      <w:r w:rsidRPr="003718B1">
        <w:t>onfiguration</w:t>
      </w:r>
    </w:p>
    <w:p w:rsidR="0013300E" w:rsidRPr="006261AF" w:rsidRDefault="0013300E" w:rsidP="006261AF">
      <w:pPr>
        <w:pStyle w:val="Autores"/>
      </w:pPr>
      <w:r w:rsidRPr="006261AF">
        <w:t>MSc. José Gandón</w:t>
      </w:r>
      <w:r w:rsidR="00517965">
        <w:t>-</w:t>
      </w:r>
      <w:r w:rsidRPr="006261AF">
        <w:t>Hernández</w:t>
      </w:r>
      <w:r w:rsidR="006261AF" w:rsidRPr="006261AF">
        <w:rPr>
          <w:vertAlign w:val="superscript"/>
        </w:rPr>
        <w:t xml:space="preserve">I </w:t>
      </w:r>
      <w:hyperlink r:id="rId9" w:history="1">
        <w:r w:rsidR="006261AF" w:rsidRPr="006261AF">
          <w:t>gandon@quimica.cujae.edu.cu</w:t>
        </w:r>
      </w:hyperlink>
      <w:r w:rsidR="006261AF" w:rsidRPr="006261AF">
        <w:t>,</w:t>
      </w:r>
      <w:r w:rsidRPr="006261AF">
        <w:t xml:space="preserve"> </w:t>
      </w:r>
      <w:r w:rsidR="00517965">
        <w:t xml:space="preserve">                                                          </w:t>
      </w:r>
      <w:r w:rsidRPr="006261AF">
        <w:t>Ing. José E. Gandón</w:t>
      </w:r>
      <w:r w:rsidR="00517965">
        <w:t>-</w:t>
      </w:r>
      <w:r w:rsidRPr="006261AF">
        <w:t>García</w:t>
      </w:r>
      <w:r w:rsidR="006261AF" w:rsidRPr="006261AF">
        <w:rPr>
          <w:vertAlign w:val="superscript"/>
        </w:rPr>
        <w:t>II</w:t>
      </w:r>
    </w:p>
    <w:p w:rsidR="008B7F72" w:rsidRPr="00E55B61" w:rsidRDefault="006261AF" w:rsidP="00210860">
      <w:pPr>
        <w:pStyle w:val="Institucion"/>
      </w:pPr>
      <w:r w:rsidRPr="006261AF">
        <w:rPr>
          <w:vertAlign w:val="superscript"/>
        </w:rPr>
        <w:t>I</w:t>
      </w:r>
      <w:r w:rsidR="0013300E" w:rsidRPr="003718B1">
        <w:t>Facultad de Ingeniería Química. Instituto Superior Politécnico José Antonio Echeverría. CUJAE</w:t>
      </w:r>
      <w:r w:rsidR="00210860">
        <w:t xml:space="preserve">,                                  </w:t>
      </w:r>
      <w:r w:rsidR="0013300E" w:rsidRPr="003718B1">
        <w:t xml:space="preserve"> La Habana, Cuba</w:t>
      </w:r>
      <w:r w:rsidR="00210860">
        <w:t>;</w:t>
      </w:r>
      <w:r w:rsidR="0013300E" w:rsidRPr="003718B1">
        <w:t xml:space="preserve"> </w:t>
      </w:r>
      <w:r w:rsidR="00210860" w:rsidRPr="00210860">
        <w:rPr>
          <w:vertAlign w:val="superscript"/>
        </w:rPr>
        <w:t>II</w:t>
      </w:r>
      <w:r w:rsidR="0013300E" w:rsidRPr="003718B1">
        <w:t>Instituto Superior de Diseño. La Habana, Cuba</w:t>
      </w:r>
    </w:p>
    <w:p w:rsidR="001561B1" w:rsidRDefault="001561B1" w:rsidP="005F542A">
      <w:pPr>
        <w:pStyle w:val="TtuloResumen"/>
      </w:pPr>
      <w:r>
        <w:t>Resume</w:t>
      </w:r>
      <w:r w:rsidR="00E55B61">
        <w:t>n</w:t>
      </w:r>
    </w:p>
    <w:p w:rsidR="00E55B61" w:rsidRPr="001D2291" w:rsidRDefault="00E55B61" w:rsidP="001D2291">
      <w:pPr>
        <w:pStyle w:val="Resumen"/>
      </w:pPr>
      <w:r w:rsidRPr="001D2291">
        <w:t>Como es sabido en el tratamiento térmico de los productos alimenticios, existe un punto o región en el interior de los mismos, conocido como centro térmico o punto crítico, donde los microorganismos tienen una mayor probabilidad de sobrevivir. La efectividad del procedimiento depende tanto de la temperatura como del tiempo necesario para alcanzar el valor letal requerido en el proceso. Desde el punto de vista de la transferencia de calor se trata un caso de conducción en estado no estacionario y sobre este aspecto aparece mucha información en la literatura técnica. En las soluciones gráficas y analíticas están presentes dos grupos adimensionales, el número de Fourier y número de Biot, este último está en función del coeficiente convectivo de transferencia de calor del medio de calentamiento o enfriamiento que rodea al producto. Encontrar un valor confiable de este coeficiente no es una tarea simple ya que además de depender de la densidad, la conductividad térmica, la viscosidad y la capacidad térmica específica, depende de la geometría y de las condiciones del flujo externo. En este trabajo se presenta un método, que mediante dos algoritmos relativamente simples permiten estimar, el valor del coeficiente de transferencia de calor para determinadas condiciones de trabajo y la temperatura en el centro térmico para un tiempo dado. Los cálculos se realizan mediante un programa de computación, diseñado e implementado al efecto, denominado CAENTER. La efectividad del método y las ventajas del programa se corroboraron con diferentes situaciones prácticas.</w:t>
      </w:r>
    </w:p>
    <w:p w:rsidR="00E55B61" w:rsidRPr="001D2291" w:rsidRDefault="00E55B61" w:rsidP="001D2291">
      <w:pPr>
        <w:pStyle w:val="Resumen"/>
        <w:rPr>
          <w:i/>
        </w:rPr>
      </w:pPr>
      <w:r w:rsidRPr="001D2291">
        <w:rPr>
          <w:b/>
        </w:rPr>
        <w:t>Palabras clave:</w:t>
      </w:r>
      <w:r w:rsidRPr="001D2291">
        <w:rPr>
          <w:i/>
        </w:rPr>
        <w:t xml:space="preserve"> centro térmico, conducción del calor, estado no estacionario, tratamiento térmico.</w:t>
      </w:r>
    </w:p>
    <w:p w:rsidR="00084AD7" w:rsidRPr="001332ED" w:rsidRDefault="00084AD7" w:rsidP="00084AD7">
      <w:pPr>
        <w:pStyle w:val="Resumen"/>
        <w:jc w:val="center"/>
        <w:rPr>
          <w:lang w:val="es-ES_tradnl"/>
        </w:rPr>
      </w:pPr>
      <w:r>
        <w:rPr>
          <w:lang w:val="es-ES_tradnl"/>
        </w:rPr>
        <w:t>____________</w:t>
      </w:r>
    </w:p>
    <w:p w:rsidR="00FC468E" w:rsidRDefault="001561B1" w:rsidP="00FC468E">
      <w:pPr>
        <w:pStyle w:val="TtuloResumen"/>
      </w:pPr>
      <w:r>
        <w:t>Abstrac</w:t>
      </w:r>
      <w:r w:rsidR="00FC468E">
        <w:t>t</w:t>
      </w:r>
    </w:p>
    <w:p w:rsidR="00084AD7" w:rsidRDefault="00084AD7" w:rsidP="00084AD7">
      <w:pPr>
        <w:pStyle w:val="Resumen"/>
      </w:pPr>
      <w:r>
        <w:t>I</w:t>
      </w:r>
      <w:r w:rsidRPr="001332ED">
        <w:t xml:space="preserve">n the heat treatment of the foodstuffs, exists one point or region in the inside of the same, known as thermic center or critical point, where microorganisms have a bigger probability of surviving. The effectiveness of the procedure depends so much of the temperature seemingly as of the necessary time to attain the lethal value required in the process. A case has to do with conduction not stationary from the point of view of the transference of heat and on this aspect; a lot of information in the technical literature appears. Two </w:t>
      </w:r>
      <w:r>
        <w:t xml:space="preserve">adimensional </w:t>
      </w:r>
      <w:r w:rsidRPr="001332ED">
        <w:t>groups are present in the graphic and</w:t>
      </w:r>
      <w:r>
        <w:t xml:space="preserve"> </w:t>
      </w:r>
      <w:r w:rsidRPr="001332ED">
        <w:t>ana</w:t>
      </w:r>
      <w:r>
        <w:t>lytical solutions</w:t>
      </w:r>
      <w:r w:rsidRPr="001332ED">
        <w:t>, Fourier and Biot number</w:t>
      </w:r>
      <w:r>
        <w:t>s</w:t>
      </w:r>
      <w:r w:rsidRPr="001332ED">
        <w:t xml:space="preserve">, this last depend of convection coefficient of the midway of heating or cooling that surrounds the product. To find a reliable </w:t>
      </w:r>
      <w:r w:rsidRPr="001332ED">
        <w:lastRenderedPageBreak/>
        <w:t>value of this coefficient is not a simple task right now than in addition to depend on density, the thermic conductivity, viscosity and specific heat, depends on geometry and of the conditions of the external flow. A method, that by means of two relatively simple algorithms they allow estimating, presents the value of the heat t</w:t>
      </w:r>
      <w:r>
        <w:t>r</w:t>
      </w:r>
      <w:r w:rsidRPr="001332ED">
        <w:t>ansfer coefficient of heat for determined conditions of work and the temperature in the thermic center for a given time itself in this work. The calculations come true by means of a program of computation, designed and implemented for the purpose, named CAENTER. The effectiveness of the method and the advantages of the program ware corroborated themselves with different practical situations.</w:t>
      </w:r>
    </w:p>
    <w:p w:rsidR="00084AD7" w:rsidRPr="002E0E72" w:rsidRDefault="00084AD7" w:rsidP="00084AD7">
      <w:pPr>
        <w:pStyle w:val="Resumen"/>
      </w:pPr>
      <w:r w:rsidRPr="001332ED">
        <w:rPr>
          <w:b/>
          <w:bCs/>
        </w:rPr>
        <w:t>Keywords:</w:t>
      </w:r>
      <w:r>
        <w:rPr>
          <w:b/>
          <w:bCs/>
        </w:rPr>
        <w:t xml:space="preserve"> </w:t>
      </w:r>
      <w:r w:rsidRPr="00084AD7">
        <w:rPr>
          <w:i/>
          <w:iCs/>
          <w:color w:val="000000"/>
        </w:rPr>
        <w:t>center point, heat conduction, unsteady state, heat treatment.</w:t>
      </w:r>
    </w:p>
    <w:p w:rsidR="005A128F" w:rsidRPr="001332ED" w:rsidRDefault="005A128F" w:rsidP="005A128F">
      <w:pPr>
        <w:pStyle w:val="Subtitulo1"/>
      </w:pPr>
      <w:r w:rsidRPr="001332ED">
        <w:rPr>
          <w:lang w:val="es-UY"/>
        </w:rPr>
        <w:t>Introducción</w:t>
      </w:r>
    </w:p>
    <w:p w:rsidR="005A128F" w:rsidRPr="003718B1" w:rsidRDefault="005A128F" w:rsidP="005A128F">
      <w:pPr>
        <w:pStyle w:val="Cuerpodetexto"/>
      </w:pPr>
      <w:r>
        <w:t xml:space="preserve">El </w:t>
      </w:r>
      <w:r w:rsidRPr="003718B1">
        <w:t xml:space="preserve">tratamiento térmico es un proceso tecnológico donde se relaciona fundamentalmente la temperatura y el tiempo de procesamiento, </w:t>
      </w:r>
      <w:r>
        <w:t xml:space="preserve">en </w:t>
      </w:r>
      <w:r w:rsidRPr="003718B1">
        <w:t xml:space="preserve">el caso de la </w:t>
      </w:r>
      <w:r>
        <w:t>m</w:t>
      </w:r>
      <w:r w:rsidRPr="003718B1">
        <w:t>etalurgia permite establecer los cambios necesarios en la estructura y las p</w:t>
      </w:r>
      <w:r>
        <w:t xml:space="preserve">ropiedades de </w:t>
      </w:r>
      <w:r w:rsidRPr="003718B1">
        <w:t>una aleación, en la Industria Alimentaria su objetivo es evitar que se dañen los productos debido a la pr</w:t>
      </w:r>
      <w:r>
        <w:t xml:space="preserve">esencia de los microorganismos </w:t>
      </w:r>
      <w:r w:rsidRPr="003718B1">
        <w:t xml:space="preserve">los cuales son susceptibles al efecto de calentamiento. </w:t>
      </w:r>
    </w:p>
    <w:p w:rsidR="005A128F" w:rsidRPr="003718B1" w:rsidRDefault="005A128F" w:rsidP="005A128F">
      <w:pPr>
        <w:pStyle w:val="Cuerpodetexto"/>
      </w:pPr>
      <w:r>
        <w:t xml:space="preserve">La configuración cilíndrica es muy frecuente </w:t>
      </w:r>
      <w:r w:rsidRPr="003718B1">
        <w:t>en los alimentos térmicament</w:t>
      </w:r>
      <w:r>
        <w:t xml:space="preserve">e procesados y en estos existe </w:t>
      </w:r>
      <w:r w:rsidRPr="003718B1">
        <w:t xml:space="preserve">un punto </w:t>
      </w:r>
      <w:r>
        <w:t xml:space="preserve">o región en el interior de los mismos, </w:t>
      </w:r>
      <w:r w:rsidRPr="003718B1">
        <w:t>conocido como centro térmico o punto crítico, donde los microorganismos</w:t>
      </w:r>
      <w:r>
        <w:t xml:space="preserve"> tienen una mayor probabilidad </w:t>
      </w:r>
      <w:r w:rsidRPr="003718B1">
        <w:t xml:space="preserve">de sobrevivir. La efectividad del procedimiento térmico depende tanto de la temperatura como del tiempo necesario para alcanzar el valor letal requerido. </w:t>
      </w:r>
    </w:p>
    <w:p w:rsidR="005A128F" w:rsidRPr="003718B1" w:rsidRDefault="005A128F" w:rsidP="005A128F">
      <w:pPr>
        <w:pStyle w:val="Cuerpodetexto"/>
      </w:pPr>
      <w:r w:rsidRPr="003718B1">
        <w:t>Existen otros procesos donde la relación entre la temperatura y el tiempo es objeto de un control estricto. Desde el punto de vista de la transferencia de calor se trata un c</w:t>
      </w:r>
      <w:r>
        <w:t xml:space="preserve">aso de conducción en estado no </w:t>
      </w:r>
      <w:r w:rsidRPr="003718B1">
        <w:t>estacionario y sobre este aspecto aparece mucha información en la literatura técnica.</w:t>
      </w:r>
    </w:p>
    <w:p w:rsidR="005A128F" w:rsidRPr="005A128F" w:rsidRDefault="005A128F" w:rsidP="005A128F">
      <w:pPr>
        <w:pStyle w:val="Cuerpodetexto"/>
      </w:pPr>
      <w:r w:rsidRPr="005A128F">
        <w:t>En las soluciones analíticas así como en gráficas aparecen dos grupos adimensionales principales, el número de Fourier y número de Biot, este último está en función del coeficiente convectivo de transferencia de calor del medio de calentamiento o enfriamiento que rodea al producto. Encontrar un valor confiable de este coeficiente no es una tarea simple ya que además de depender de la densidad, la conductividad térmica, la viscosidad la capacidad térmica específica, también depende de la geometría y de las condiciones del flujo externo.</w:t>
      </w:r>
    </w:p>
    <w:p w:rsidR="00D26476" w:rsidRDefault="00D26476">
      <w:pPr>
        <w:rPr>
          <w:rFonts w:ascii="Garamond" w:hAnsi="Garamond"/>
          <w:b/>
          <w:i/>
          <w:sz w:val="24"/>
        </w:rPr>
      </w:pPr>
      <w:r>
        <w:br w:type="page"/>
      </w:r>
    </w:p>
    <w:p w:rsidR="005A128F" w:rsidRPr="001332ED" w:rsidRDefault="005A128F" w:rsidP="005A128F">
      <w:pPr>
        <w:pStyle w:val="Subtitulo2"/>
      </w:pPr>
      <w:r w:rsidRPr="001332ED">
        <w:t>Fundamentación teórica</w:t>
      </w:r>
    </w:p>
    <w:p w:rsidR="005A128F" w:rsidRPr="003718B1" w:rsidRDefault="005A128F" w:rsidP="005A128F">
      <w:pPr>
        <w:pStyle w:val="Cuerpodetexto"/>
      </w:pPr>
      <w:r w:rsidRPr="003718B1">
        <w:t>En este trabajo se pr</w:t>
      </w:r>
      <w:r>
        <w:t xml:space="preserve">esenta un algoritmo de cálculo </w:t>
      </w:r>
      <w:r w:rsidRPr="003718B1">
        <w:t xml:space="preserve">mediante el cual se pueden estimar: </w:t>
      </w:r>
    </w:p>
    <w:p w:rsidR="005A128F" w:rsidRPr="003718B1" w:rsidRDefault="005A128F" w:rsidP="005A128F">
      <w:pPr>
        <w:pStyle w:val="Cuerpodetexto"/>
      </w:pPr>
      <w:r w:rsidRPr="003718B1">
        <w:t xml:space="preserve">El valor del coeficiente de transferencia de calor para determinadas condiciones de trabajo. </w:t>
      </w:r>
    </w:p>
    <w:p w:rsidR="004002A0" w:rsidRDefault="005A128F" w:rsidP="005A128F">
      <w:pPr>
        <w:pStyle w:val="Cuerpodetexto"/>
      </w:pPr>
      <w:r w:rsidRPr="003718B1">
        <w:t>La temperatura en el centro térmico para un tiempo dado</w:t>
      </w:r>
      <w:r w:rsidR="004002A0">
        <w:t>.</w:t>
      </w:r>
    </w:p>
    <w:p w:rsidR="005A128F" w:rsidRPr="003718B1" w:rsidRDefault="005A128F" w:rsidP="005A128F">
      <w:pPr>
        <w:pStyle w:val="Cuerpodetexto"/>
      </w:pPr>
      <w:r w:rsidRPr="003718B1">
        <w:t>Se presentan estas dos alternativas o variantes ya que si no se tiene un valor confiable del coeficiente de transferencia de calor cualquier inferenc</w:t>
      </w:r>
      <w:r>
        <w:t xml:space="preserve">ia del tiempo o la temperatura </w:t>
      </w:r>
      <w:r w:rsidRPr="003718B1">
        <w:t xml:space="preserve">de procesamiento puede ser peligrosa. </w:t>
      </w:r>
    </w:p>
    <w:p w:rsidR="005A128F" w:rsidRPr="003718B1" w:rsidRDefault="005A128F" w:rsidP="005A128F">
      <w:pPr>
        <w:pStyle w:val="Cuerpodetexto"/>
      </w:pPr>
      <w:r w:rsidRPr="003718B1">
        <w:t xml:space="preserve">Las “estimaciones experimentales” se pueden obtener mediante los valores de la temperatura y el tiempo en procesos industriales o a nivel de laboratorio, calcular el Bi y de este el </w:t>
      </w:r>
      <w:r>
        <w:t xml:space="preserve">valor del coeficiente. Una vez </w:t>
      </w:r>
      <w:r w:rsidRPr="003718B1">
        <w:t>obtenido este valor se pued</w:t>
      </w:r>
      <w:r>
        <w:t xml:space="preserve">e utilizar para todas aquellas </w:t>
      </w:r>
      <w:r w:rsidRPr="003718B1">
        <w:t>determinaciones donde se cumplan con las condiciones operacionales y geométricas del “experimento”.</w:t>
      </w:r>
    </w:p>
    <w:p w:rsidR="005A128F" w:rsidRPr="003718B1" w:rsidRDefault="005A128F" w:rsidP="005A128F">
      <w:pPr>
        <w:pStyle w:val="Cuerpodetexto"/>
      </w:pPr>
      <w:r>
        <w:t xml:space="preserve">Conocido el </w:t>
      </w:r>
      <w:r w:rsidRPr="003718B1">
        <w:t>valor experimental o práctico del coeficiente de transferencia de calor entonces la determinación de la temperatura se convierte en el caso clásico que aparece en los textos.</w:t>
      </w:r>
    </w:p>
    <w:p w:rsidR="005A128F" w:rsidRPr="005A128F" w:rsidRDefault="005A128F" w:rsidP="005A128F">
      <w:pPr>
        <w:pStyle w:val="Cuerpodetexto"/>
      </w:pPr>
      <w:r w:rsidRPr="003718B1">
        <w:t>El algoritmo se basa en la solución de la ecuación diferencial que</w:t>
      </w:r>
      <w:r>
        <w:t xml:space="preserve"> </w:t>
      </w:r>
      <w:r w:rsidRPr="003718B1">
        <w:t>de</w:t>
      </w:r>
      <w:r>
        <w:t xml:space="preserve">scribe la conducción del calor en estado no estacionario </w:t>
      </w:r>
      <w:r w:rsidRPr="003718B1">
        <w:t xml:space="preserve">en un cilindro </w:t>
      </w:r>
      <w:r>
        <w:t>/3/.</w:t>
      </w:r>
    </w:p>
    <w:p w:rsidR="005A128F" w:rsidRPr="003718B1" w:rsidRDefault="000372E2" w:rsidP="000372E2">
      <w:pPr>
        <w:adjustRightInd w:val="0"/>
        <w:spacing w:line="360" w:lineRule="auto"/>
        <w:jc w:val="center"/>
        <w:rPr>
          <w:rFonts w:ascii="Arial" w:hAnsi="Arial" w:cs="Arial"/>
          <w:sz w:val="24"/>
          <w:szCs w:val="24"/>
        </w:rPr>
      </w:pPr>
      <w:r w:rsidRPr="003718B1">
        <w:rPr>
          <w:rFonts w:ascii="Arial" w:hAnsi="Arial" w:cs="Arial"/>
          <w:position w:val="-28"/>
          <w:sz w:val="24"/>
          <w:szCs w:val="24"/>
        </w:rPr>
        <w:object w:dxaOrig="64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45pt;height:30.55pt" o:ole="" fillcolor="yellow">
            <v:imagedata r:id="rId10" o:title=""/>
          </v:shape>
          <o:OLEObject Type="Embed" ProgID="Equation.3" ShapeID="_x0000_i1025" DrawAspect="Content" ObjectID="_1543665521" r:id="rId11"/>
        </w:object>
      </w:r>
    </w:p>
    <w:p w:rsidR="005A128F" w:rsidRPr="003718B1" w:rsidRDefault="005A128F" w:rsidP="005A128F">
      <w:pPr>
        <w:adjustRightInd w:val="0"/>
        <w:spacing w:line="360" w:lineRule="auto"/>
        <w:jc w:val="both"/>
        <w:rPr>
          <w:rFonts w:ascii="Arial" w:hAnsi="Arial" w:cs="Arial"/>
          <w:sz w:val="24"/>
          <w:szCs w:val="24"/>
        </w:rPr>
      </w:pPr>
      <w:r w:rsidRPr="003718B1">
        <w:rPr>
          <w:rFonts w:ascii="Arial" w:hAnsi="Arial" w:cs="Arial"/>
          <w:sz w:val="24"/>
          <w:szCs w:val="24"/>
        </w:rPr>
        <w:t>Esta ecuación, simplificada para las condiciones más adecuadas para el proceso de cocción de productos alimenticios con configuración cilíndric</w:t>
      </w:r>
      <w:r>
        <w:rPr>
          <w:rFonts w:ascii="Arial" w:hAnsi="Arial" w:cs="Arial"/>
          <w:sz w:val="24"/>
          <w:szCs w:val="24"/>
        </w:rPr>
        <w:t xml:space="preserve">a, sin </w:t>
      </w:r>
      <w:r w:rsidRPr="003718B1">
        <w:rPr>
          <w:rFonts w:ascii="Arial" w:hAnsi="Arial" w:cs="Arial"/>
          <w:sz w:val="24"/>
          <w:szCs w:val="24"/>
        </w:rPr>
        <w:t>generación interna de calor y transferencia en dos direcciones, se puede expresar como:</w:t>
      </w:r>
    </w:p>
    <w:p w:rsidR="005A128F" w:rsidRPr="003718B1" w:rsidRDefault="00634EA5" w:rsidP="000372E2">
      <w:pPr>
        <w:adjustRightInd w:val="0"/>
        <w:spacing w:line="360" w:lineRule="auto"/>
        <w:jc w:val="center"/>
        <w:rPr>
          <w:rFonts w:ascii="Arial" w:hAnsi="Arial" w:cs="Arial"/>
          <w:sz w:val="24"/>
          <w:szCs w:val="24"/>
        </w:rPr>
      </w:pPr>
      <w:r w:rsidRPr="003718B1">
        <w:rPr>
          <w:rFonts w:ascii="Arial" w:hAnsi="Arial" w:cs="Arial"/>
          <w:position w:val="-32"/>
          <w:sz w:val="24"/>
          <w:szCs w:val="24"/>
        </w:rPr>
        <w:object w:dxaOrig="6880" w:dyaOrig="760">
          <v:shape id="_x0000_i1026" type="#_x0000_t75" style="width:420.45pt;height:31.25pt" o:ole="" fillcolor="yellow">
            <v:imagedata r:id="rId12" o:title=""/>
          </v:shape>
          <o:OLEObject Type="Embed" ProgID="Equation.3" ShapeID="_x0000_i1026" DrawAspect="Content" ObjectID="_1543665522" r:id="rId13"/>
        </w:object>
      </w:r>
    </w:p>
    <w:p w:rsidR="005A128F" w:rsidRPr="003718B1" w:rsidRDefault="005A128F" w:rsidP="005A128F">
      <w:pPr>
        <w:adjustRightInd w:val="0"/>
        <w:spacing w:line="360" w:lineRule="auto"/>
        <w:jc w:val="both"/>
        <w:rPr>
          <w:rFonts w:ascii="Arial" w:hAnsi="Arial" w:cs="Arial"/>
          <w:sz w:val="24"/>
          <w:szCs w:val="24"/>
        </w:rPr>
      </w:pPr>
      <w:r w:rsidRPr="003718B1">
        <w:rPr>
          <w:rFonts w:ascii="Arial" w:hAnsi="Arial" w:cs="Arial"/>
          <w:sz w:val="24"/>
          <w:szCs w:val="24"/>
        </w:rPr>
        <w:t>Siendo:</w:t>
      </w:r>
    </w:p>
    <w:p w:rsidR="005A128F" w:rsidRPr="003718B1" w:rsidRDefault="00D26476" w:rsidP="000372E2">
      <w:pPr>
        <w:adjustRightInd w:val="0"/>
        <w:spacing w:line="360" w:lineRule="auto"/>
        <w:jc w:val="center"/>
        <w:rPr>
          <w:rFonts w:ascii="Arial" w:hAnsi="Arial" w:cs="Arial"/>
          <w:sz w:val="24"/>
          <w:szCs w:val="24"/>
        </w:rPr>
      </w:pPr>
      <w:r w:rsidRPr="003718B1">
        <w:rPr>
          <w:rFonts w:ascii="Arial" w:hAnsi="Arial" w:cs="Arial"/>
          <w:position w:val="-32"/>
          <w:sz w:val="24"/>
          <w:szCs w:val="24"/>
        </w:rPr>
        <w:object w:dxaOrig="6440" w:dyaOrig="760">
          <v:shape id="_x0000_i1027" type="#_x0000_t75" style="width:410.25pt;height:36.7pt" o:ole="" fillcolor="yellow">
            <v:imagedata r:id="rId14" o:title=""/>
          </v:shape>
          <o:OLEObject Type="Embed" ProgID="Equation.3" ShapeID="_x0000_i1027" DrawAspect="Content" ObjectID="_1543665523" r:id="rId15"/>
        </w:object>
      </w:r>
    </w:p>
    <w:p w:rsidR="005A128F" w:rsidRPr="003718B1" w:rsidRDefault="005A128F" w:rsidP="00634EA5">
      <w:pPr>
        <w:pStyle w:val="Cuerpodetexto"/>
      </w:pPr>
      <w:r w:rsidRPr="003718B1">
        <w:t>En la teoría de la transferencia de calor en estado no estacionario, la solución de esta ecuación se presenta de diferentes maneras, las cuales han trans</w:t>
      </w:r>
      <w:r>
        <w:t xml:space="preserve">itado desde la confección y la utilización </w:t>
      </w:r>
      <w:r w:rsidRPr="003718B1">
        <w:t xml:space="preserve">de gráficos hasta el uso de </w:t>
      </w:r>
      <w:r>
        <w:t>programas computacionales</w:t>
      </w:r>
      <w:r w:rsidRPr="003718B1">
        <w:t xml:space="preserve"> basados en el uso del método de los elementos finitos.</w:t>
      </w:r>
    </w:p>
    <w:p w:rsidR="005A128F" w:rsidRDefault="005A128F" w:rsidP="00634EA5">
      <w:pPr>
        <w:pStyle w:val="Cuerpodetexto"/>
      </w:pPr>
      <w:r w:rsidRPr="003718B1">
        <w:t xml:space="preserve">En </w:t>
      </w:r>
      <w:r>
        <w:t xml:space="preserve">cualquiera de estas soluciones </w:t>
      </w:r>
      <w:r w:rsidRPr="003718B1">
        <w:t>se emplean tres grupos adimensionales característicos, los que se definen de la siguiente forma:</w:t>
      </w:r>
    </w:p>
    <w:p w:rsidR="005A128F" w:rsidRDefault="00FD57F5" w:rsidP="00FD57F5">
      <w:pPr>
        <w:adjustRightInd w:val="0"/>
        <w:spacing w:line="360" w:lineRule="auto"/>
        <w:jc w:val="center"/>
        <w:rPr>
          <w:rFonts w:ascii="Arial" w:hAnsi="Arial" w:cs="Arial"/>
          <w:sz w:val="24"/>
          <w:szCs w:val="24"/>
        </w:rPr>
      </w:pPr>
      <w:r w:rsidRPr="00796CE9">
        <w:rPr>
          <w:rFonts w:ascii="Arial" w:hAnsi="Arial" w:cs="Arial"/>
          <w:position w:val="-98"/>
          <w:sz w:val="24"/>
          <w:szCs w:val="24"/>
        </w:rPr>
        <w:object w:dxaOrig="3300" w:dyaOrig="2079">
          <v:shape id="_x0000_i1028" type="#_x0000_t75" style="width:240.45pt;height:82.85pt" o:ole="" fillcolor="yellow">
            <v:imagedata r:id="rId16" o:title=""/>
          </v:shape>
          <o:OLEObject Type="Embed" ProgID="Equation.3" ShapeID="_x0000_i1028" DrawAspect="Content" ObjectID="_1543665524" r:id="rId17"/>
        </w:object>
      </w:r>
    </w:p>
    <w:p w:rsidR="005A128F" w:rsidRPr="003718B1" w:rsidRDefault="005A128F" w:rsidP="00FD57F5">
      <w:pPr>
        <w:pStyle w:val="Cuerpodetexto"/>
      </w:pPr>
      <w:r w:rsidRPr="00ED339F">
        <w:t xml:space="preserve">Como se expresa en la introducción, de todas las variables que intervienen en la definición de estos grupos, </w:t>
      </w:r>
      <w:r w:rsidRPr="002A35D0">
        <w:t>tales como el régimen el coeficiente de transferencia de calor resulta el más problemático, pues depende de muchos factores, de flujo, el patrón hidrodinámico del fluido que rodea al cuerpo, sus propiedades físicas y características geométricas</w:t>
      </w:r>
      <w:r w:rsidRPr="003718B1">
        <w:t>, todo lo cual dificulta su estimación precisa y solamente en casos muy particulares se pueden hacer suposiciones en cuanto a su valor.</w:t>
      </w:r>
    </w:p>
    <w:p w:rsidR="005A128F" w:rsidRPr="003718B1" w:rsidRDefault="005A128F" w:rsidP="00FD57F5">
      <w:pPr>
        <w:pStyle w:val="Cuerpodetexto"/>
      </w:pPr>
      <w:r w:rsidRPr="003718B1">
        <w:t>Esta dificultad ha provocado que en la mayoría de los procedimientos e investigaciones relacionado</w:t>
      </w:r>
      <w:r>
        <w:t xml:space="preserve">s con el control de la calidad </w:t>
      </w:r>
      <w:r w:rsidRPr="003718B1">
        <w:t xml:space="preserve">se deban </w:t>
      </w:r>
      <w:r>
        <w:t xml:space="preserve">realizar mediciones frecuentes </w:t>
      </w:r>
      <w:r w:rsidRPr="003718B1">
        <w:t>y estudios experimentales para determinar los tiempos de cocción de los diferentes productos.</w:t>
      </w:r>
    </w:p>
    <w:p w:rsidR="005A128F" w:rsidRPr="003718B1" w:rsidRDefault="005A128F" w:rsidP="00FD57F5">
      <w:pPr>
        <w:pStyle w:val="Cuerpodetexto"/>
      </w:pPr>
      <w:r w:rsidRPr="003718B1">
        <w:t>Precisamente en este último aspecto radica el fundame</w:t>
      </w:r>
      <w:r>
        <w:t xml:space="preserve">nto de este trabajo, pues si se dispone </w:t>
      </w:r>
      <w:r w:rsidRPr="003718B1">
        <w:t xml:space="preserve">de datos experimentales para un proceso dado se puede estimar el valor del coeficiente de transferencia de calor sin recurrir al uso de las expresiones reportadas para la convección libre, las cuales en la mayoría de los casos no se ajustan a las condiciones del proceso de transferencia de calor que se desarrolla durante el tratamiento térmico. </w:t>
      </w:r>
    </w:p>
    <w:p w:rsidR="005A128F" w:rsidRPr="003718B1" w:rsidRDefault="005A128F" w:rsidP="00FD57F5">
      <w:pPr>
        <w:pStyle w:val="Cuerpodetexto"/>
      </w:pPr>
      <w:r w:rsidRPr="00ED339F">
        <w:t xml:space="preserve">Se infiere entonces que si se dispone de un </w:t>
      </w:r>
      <w:r w:rsidRPr="002A35D0">
        <w:t>valor experimental del coeficiente de transferencia de calor y las condiciones hidrodinámicas, el tipo de fluido y las características geométricas del sistema son similares;</w:t>
      </w:r>
      <w:r w:rsidRPr="00ED339F">
        <w:t xml:space="preserve"> se puede utilizar este coeficiente para la estimación de tiempos y temperaturas de cocción.</w:t>
      </w:r>
    </w:p>
    <w:p w:rsidR="004002A0" w:rsidRDefault="004002A0" w:rsidP="00FD57F5">
      <w:pPr>
        <w:pStyle w:val="Subtitulo2"/>
      </w:pPr>
    </w:p>
    <w:p w:rsidR="00BE51F6" w:rsidRDefault="00BE51F6">
      <w:pPr>
        <w:rPr>
          <w:rFonts w:ascii="Garamond" w:hAnsi="Garamond"/>
          <w:b/>
          <w:i/>
          <w:sz w:val="24"/>
        </w:rPr>
      </w:pPr>
      <w:r>
        <w:br w:type="page"/>
      </w:r>
    </w:p>
    <w:p w:rsidR="005A128F" w:rsidRPr="001332ED" w:rsidRDefault="005A128F" w:rsidP="00FD57F5">
      <w:pPr>
        <w:pStyle w:val="Subtitulo2"/>
      </w:pPr>
      <w:r w:rsidRPr="001332ED">
        <w:t>Métodos utilizados y condiciones experimentales</w:t>
      </w:r>
    </w:p>
    <w:p w:rsidR="005A128F" w:rsidRDefault="005A128F" w:rsidP="00FD57F5">
      <w:pPr>
        <w:pStyle w:val="Cuerpodetexto"/>
      </w:pPr>
      <w:r w:rsidRPr="001332ED">
        <w:t>L</w:t>
      </w:r>
      <w:r w:rsidRPr="003718B1">
        <w:t xml:space="preserve">os cálculos se realizan mediante el </w:t>
      </w:r>
      <w:r w:rsidRPr="00FD57F5">
        <w:t xml:space="preserve">CAENTER </w:t>
      </w:r>
      <w:r w:rsidRPr="003718B1">
        <w:t xml:space="preserve">un programa de computación, diseñado e implementado </w:t>
      </w:r>
      <w:r>
        <w:t>por los autores en Visual Basic 6 para Windows desde XP hasta 10 y tiene  como requerimientos 128 MB de RAM y un espacio libre en disco de 10MB.</w:t>
      </w:r>
    </w:p>
    <w:p w:rsidR="005A128F" w:rsidRPr="003718B1" w:rsidRDefault="005A128F" w:rsidP="00FD57F5">
      <w:pPr>
        <w:pStyle w:val="Cuerpodetexto"/>
      </w:pPr>
      <w:r w:rsidRPr="003718B1">
        <w:t xml:space="preserve">Como fue expresado, el programa se fundamenta en la solución de la ecuación diferencial, utilizando el parámetro adimensional: </w:t>
      </w:r>
    </w:p>
    <w:p w:rsidR="005A128F" w:rsidRPr="003718B1" w:rsidRDefault="001D2291" w:rsidP="001D2291">
      <w:pPr>
        <w:adjustRightInd w:val="0"/>
        <w:spacing w:line="360" w:lineRule="auto"/>
        <w:jc w:val="center"/>
        <w:rPr>
          <w:rFonts w:ascii="Arial" w:hAnsi="Arial" w:cs="Arial"/>
          <w:sz w:val="24"/>
          <w:szCs w:val="24"/>
        </w:rPr>
      </w:pPr>
      <w:r w:rsidRPr="003718B1">
        <w:rPr>
          <w:rFonts w:ascii="Arial" w:hAnsi="Arial" w:cs="Arial"/>
          <w:position w:val="-32"/>
          <w:sz w:val="24"/>
          <w:szCs w:val="24"/>
        </w:rPr>
        <w:object w:dxaOrig="5160" w:dyaOrig="760">
          <v:shape id="_x0000_i1029" type="#_x0000_t75" style="width:372.9pt;height:36.7pt" o:ole="" fillcolor="yellow">
            <v:imagedata r:id="rId18" o:title=""/>
          </v:shape>
          <o:OLEObject Type="Embed" ProgID="Equation.3" ShapeID="_x0000_i1029" DrawAspect="Content" ObjectID="_1543665525" r:id="rId19"/>
        </w:object>
      </w:r>
    </w:p>
    <w:p w:rsidR="005A128F" w:rsidRPr="00FD57F5" w:rsidRDefault="005A128F" w:rsidP="00FD57F5">
      <w:pPr>
        <w:pStyle w:val="Cuerpodetexto"/>
      </w:pPr>
      <w:r w:rsidRPr="003718B1">
        <w:t>Para la solución de un problema de configuración cilíndrica con transferencia de calor con efectos multidimensionales se utiliza la combinación de las soluciones analíticas en las direcciones escogidas, en este caso z y r. Lo que implica la utilización de la ecuación que resuelve el caso del cuerpo plano de espesor 2L y el cilindro infinito.</w:t>
      </w:r>
    </w:p>
    <w:p w:rsidR="005A128F" w:rsidRPr="003718B1" w:rsidRDefault="005A128F" w:rsidP="00FD57F5">
      <w:pPr>
        <w:pStyle w:val="Cuerpodetexto"/>
      </w:pPr>
      <w:r w:rsidRPr="003718B1">
        <w:t xml:space="preserve">Para el plano </w:t>
      </w:r>
      <w:r>
        <w:t>la solución exacta toma la siguiente forma:</w:t>
      </w:r>
    </w:p>
    <w:p w:rsidR="005A128F" w:rsidRPr="003718B1" w:rsidRDefault="001D2291" w:rsidP="001D2291">
      <w:pPr>
        <w:adjustRightInd w:val="0"/>
        <w:spacing w:line="360" w:lineRule="auto"/>
        <w:jc w:val="center"/>
        <w:rPr>
          <w:rFonts w:ascii="Arial" w:hAnsi="Arial" w:cs="Arial"/>
          <w:sz w:val="24"/>
          <w:szCs w:val="24"/>
        </w:rPr>
      </w:pPr>
      <w:r w:rsidRPr="003718B1">
        <w:rPr>
          <w:rFonts w:ascii="Arial" w:hAnsi="Arial" w:cs="Arial"/>
          <w:position w:val="-16"/>
          <w:sz w:val="24"/>
          <w:szCs w:val="24"/>
        </w:rPr>
        <w:object w:dxaOrig="5679" w:dyaOrig="460">
          <v:shape id="_x0000_i1030" type="#_x0000_t75" style="width:404.15pt;height:25.8pt" o:ole="" fillcolor="yellow">
            <v:imagedata r:id="rId20" o:title=""/>
          </v:shape>
          <o:OLEObject Type="Embed" ProgID="Equation.3" ShapeID="_x0000_i1030" DrawAspect="Content" ObjectID="_1543665526" r:id="rId21"/>
        </w:object>
      </w:r>
    </w:p>
    <w:p w:rsidR="005A128F" w:rsidRPr="003718B1" w:rsidRDefault="00FD57F5" w:rsidP="005A128F">
      <w:pPr>
        <w:adjustRightInd w:val="0"/>
        <w:spacing w:line="360" w:lineRule="auto"/>
        <w:jc w:val="both"/>
        <w:rPr>
          <w:rFonts w:ascii="Arial" w:hAnsi="Arial" w:cs="Arial"/>
          <w:sz w:val="24"/>
          <w:szCs w:val="24"/>
        </w:rPr>
      </w:pPr>
      <w:r>
        <w:rPr>
          <w:rFonts w:ascii="Arial" w:hAnsi="Arial" w:cs="Arial"/>
          <w:sz w:val="24"/>
          <w:szCs w:val="24"/>
        </w:rPr>
        <w:t>d</w:t>
      </w:r>
      <w:r w:rsidR="005A128F" w:rsidRPr="003718B1">
        <w:rPr>
          <w:rFonts w:ascii="Arial" w:hAnsi="Arial" w:cs="Arial"/>
          <w:sz w:val="24"/>
          <w:szCs w:val="24"/>
        </w:rPr>
        <w:t>onde</w:t>
      </w:r>
    </w:p>
    <w:p w:rsidR="005A128F" w:rsidRDefault="001D2291" w:rsidP="005A128F">
      <w:pPr>
        <w:adjustRightInd w:val="0"/>
        <w:spacing w:line="360" w:lineRule="auto"/>
        <w:jc w:val="both"/>
        <w:rPr>
          <w:rFonts w:ascii="Arial" w:hAnsi="Arial" w:cs="Arial"/>
          <w:sz w:val="24"/>
          <w:szCs w:val="24"/>
        </w:rPr>
      </w:pPr>
      <w:r w:rsidRPr="003718B1">
        <w:rPr>
          <w:rFonts w:ascii="Arial" w:hAnsi="Arial" w:cs="Arial"/>
          <w:position w:val="-30"/>
          <w:sz w:val="24"/>
          <w:szCs w:val="24"/>
        </w:rPr>
        <w:object w:dxaOrig="5400" w:dyaOrig="700">
          <v:shape id="_x0000_i1031" type="#_x0000_t75" style="width:417.75pt;height:34.65pt" o:ole="" fillcolor="yellow">
            <v:imagedata r:id="rId22" o:title=""/>
          </v:shape>
          <o:OLEObject Type="Embed" ProgID="Equation.3" ShapeID="_x0000_i1031" DrawAspect="Content" ObjectID="_1543665527" r:id="rId23"/>
        </w:object>
      </w:r>
    </w:p>
    <w:p w:rsidR="005A128F" w:rsidRPr="003718B1" w:rsidRDefault="005A128F" w:rsidP="00FD57F5">
      <w:pPr>
        <w:pStyle w:val="Cuerpodetexto"/>
      </w:pPr>
      <w:r w:rsidRPr="003718B1">
        <w:t>Y los valores discretos, auto valores, de ζ</w:t>
      </w:r>
      <w:r w:rsidRPr="003718B1">
        <w:rPr>
          <w:vertAlign w:val="subscript"/>
        </w:rPr>
        <w:t>n</w:t>
      </w:r>
      <w:r w:rsidRPr="003718B1">
        <w:t xml:space="preserve"> son las raíces positivas de la ecuación transcendental. </w:t>
      </w:r>
    </w:p>
    <w:p w:rsidR="005A128F" w:rsidRPr="003718B1" w:rsidRDefault="001D2291" w:rsidP="001D2291">
      <w:pPr>
        <w:adjustRightInd w:val="0"/>
        <w:spacing w:line="360" w:lineRule="auto"/>
        <w:jc w:val="center"/>
        <w:rPr>
          <w:rFonts w:ascii="Arial" w:hAnsi="Arial" w:cs="Arial"/>
          <w:sz w:val="24"/>
          <w:szCs w:val="24"/>
        </w:rPr>
      </w:pPr>
      <w:r w:rsidRPr="003718B1">
        <w:rPr>
          <w:rFonts w:ascii="Arial" w:hAnsi="Arial" w:cs="Arial"/>
          <w:position w:val="-12"/>
          <w:sz w:val="24"/>
          <w:szCs w:val="24"/>
        </w:rPr>
        <w:object w:dxaOrig="6340" w:dyaOrig="360">
          <v:shape id="_x0000_i1032" type="#_x0000_t75" style="width:416.4pt;height:17pt" o:ole="" fillcolor="yellow">
            <v:imagedata r:id="rId24" o:title=""/>
          </v:shape>
          <o:OLEObject Type="Embed" ProgID="Equation.3" ShapeID="_x0000_i1032" DrawAspect="Content" ObjectID="_1543665528" r:id="rId25"/>
        </w:object>
      </w:r>
    </w:p>
    <w:p w:rsidR="005A128F" w:rsidRPr="003718B1" w:rsidRDefault="005A128F" w:rsidP="001976A2">
      <w:pPr>
        <w:pStyle w:val="Cuerpodetexto"/>
      </w:pPr>
      <w:r w:rsidRPr="00F4232C">
        <w:t>Cuando Fo ≥ 0,2 la solución de la serie infinita se puede aproximar al primer término de la misma, teniendo en cuenta esta simplificación la expresión de la solución adopta la siguiente forma:</w:t>
      </w:r>
    </w:p>
    <w:p w:rsidR="005A128F" w:rsidRPr="003718B1" w:rsidRDefault="00697855" w:rsidP="00697855">
      <w:pPr>
        <w:adjustRightInd w:val="0"/>
        <w:spacing w:line="360" w:lineRule="auto"/>
        <w:jc w:val="center"/>
        <w:rPr>
          <w:rFonts w:ascii="Arial" w:hAnsi="Arial" w:cs="Arial"/>
          <w:sz w:val="24"/>
          <w:szCs w:val="24"/>
        </w:rPr>
      </w:pPr>
      <w:r w:rsidRPr="00E433B6">
        <w:rPr>
          <w:rFonts w:ascii="Arial" w:hAnsi="Arial" w:cs="Arial"/>
          <w:position w:val="-10"/>
          <w:sz w:val="24"/>
          <w:szCs w:val="24"/>
        </w:rPr>
        <w:object w:dxaOrig="5920" w:dyaOrig="360">
          <v:shape id="_x0000_i1033" type="#_x0000_t75" style="width:421.15pt;height:17pt" o:ole="" fillcolor="yellow">
            <v:imagedata r:id="rId26" o:title=""/>
          </v:shape>
          <o:OLEObject Type="Embed" ProgID="Equation.3" ShapeID="_x0000_i1033" DrawAspect="Content" ObjectID="_1543665529" r:id="rId27"/>
        </w:object>
      </w:r>
    </w:p>
    <w:p w:rsidR="005A128F" w:rsidRPr="003718B1" w:rsidRDefault="005A128F" w:rsidP="005A128F">
      <w:pPr>
        <w:adjustRightInd w:val="0"/>
        <w:spacing w:line="360" w:lineRule="auto"/>
        <w:jc w:val="both"/>
        <w:rPr>
          <w:rFonts w:ascii="Arial" w:hAnsi="Arial" w:cs="Arial"/>
          <w:sz w:val="24"/>
          <w:szCs w:val="24"/>
        </w:rPr>
      </w:pPr>
      <w:r w:rsidRPr="003718B1">
        <w:rPr>
          <w:rFonts w:ascii="Arial" w:hAnsi="Arial" w:cs="Arial"/>
          <w:sz w:val="24"/>
          <w:szCs w:val="24"/>
        </w:rPr>
        <w:t>O</w:t>
      </w:r>
    </w:p>
    <w:p w:rsidR="00697855" w:rsidRDefault="00697855" w:rsidP="00697855">
      <w:pPr>
        <w:adjustRightInd w:val="0"/>
        <w:spacing w:line="360" w:lineRule="auto"/>
        <w:jc w:val="center"/>
        <w:rPr>
          <w:rFonts w:ascii="Arial" w:hAnsi="Arial" w:cs="Arial"/>
          <w:sz w:val="24"/>
          <w:szCs w:val="24"/>
        </w:rPr>
      </w:pPr>
      <w:r w:rsidRPr="003718B1">
        <w:rPr>
          <w:rFonts w:ascii="Arial" w:hAnsi="Arial" w:cs="Arial"/>
          <w:position w:val="-12"/>
          <w:sz w:val="24"/>
          <w:szCs w:val="24"/>
        </w:rPr>
        <w:object w:dxaOrig="5200" w:dyaOrig="380">
          <v:shape id="_x0000_i1034" type="#_x0000_t75" style="width:425.2pt;height:18.35pt" o:ole="" fillcolor="yellow">
            <v:imagedata r:id="rId28" o:title=""/>
          </v:shape>
          <o:OLEObject Type="Embed" ProgID="Equation.3" ShapeID="_x0000_i1034" DrawAspect="Content" ObjectID="_1543665530" r:id="rId29"/>
        </w:object>
      </w:r>
    </w:p>
    <w:p w:rsidR="001976A2" w:rsidRDefault="001976A2" w:rsidP="005A128F">
      <w:pPr>
        <w:adjustRightInd w:val="0"/>
        <w:spacing w:line="360" w:lineRule="auto"/>
        <w:jc w:val="both"/>
        <w:rPr>
          <w:rFonts w:ascii="Arial" w:hAnsi="Arial" w:cs="Arial"/>
          <w:sz w:val="24"/>
          <w:szCs w:val="24"/>
        </w:rPr>
      </w:pPr>
      <w:r>
        <w:rPr>
          <w:rFonts w:ascii="Arial" w:hAnsi="Arial" w:cs="Arial"/>
          <w:sz w:val="24"/>
          <w:szCs w:val="24"/>
        </w:rPr>
        <w:t>d</w:t>
      </w:r>
      <w:r w:rsidR="005A128F" w:rsidRPr="003718B1">
        <w:rPr>
          <w:rFonts w:ascii="Arial" w:hAnsi="Arial" w:cs="Arial"/>
          <w:sz w:val="24"/>
          <w:szCs w:val="24"/>
        </w:rPr>
        <w:t xml:space="preserve">onde </w:t>
      </w:r>
    </w:p>
    <w:p w:rsidR="005A128F" w:rsidRPr="003718B1" w:rsidRDefault="005A128F" w:rsidP="001976A2">
      <w:pPr>
        <w:pStyle w:val="Cuerpodetexto"/>
      </w:pPr>
      <w:r w:rsidRPr="003718B1">
        <w:t>ϴ</w:t>
      </w:r>
      <w:r w:rsidRPr="003718B1">
        <w:rPr>
          <w:vertAlign w:val="superscript"/>
        </w:rPr>
        <w:t>*</w:t>
      </w:r>
      <w:r w:rsidRPr="003718B1">
        <w:rPr>
          <w:vertAlign w:val="subscript"/>
        </w:rPr>
        <w:t xml:space="preserve">0 </w:t>
      </w:r>
      <w:r w:rsidRPr="003718B1">
        <w:t>representa la temperatura en el eje central del cuerpo y se expresa como:</w:t>
      </w:r>
    </w:p>
    <w:p w:rsidR="001976A2" w:rsidRDefault="00697855" w:rsidP="00697855">
      <w:pPr>
        <w:adjustRightInd w:val="0"/>
        <w:spacing w:line="360" w:lineRule="auto"/>
        <w:jc w:val="center"/>
        <w:rPr>
          <w:rFonts w:ascii="Arial" w:hAnsi="Arial" w:cs="Arial"/>
          <w:sz w:val="24"/>
          <w:szCs w:val="24"/>
        </w:rPr>
      </w:pPr>
      <w:r w:rsidRPr="003718B1">
        <w:rPr>
          <w:rFonts w:ascii="Arial" w:hAnsi="Arial" w:cs="Arial"/>
          <w:position w:val="-14"/>
          <w:sz w:val="24"/>
          <w:szCs w:val="24"/>
        </w:rPr>
        <w:object w:dxaOrig="5720" w:dyaOrig="400">
          <v:shape id="_x0000_i1035" type="#_x0000_t75" style="width:425.2pt;height:21.05pt" o:ole="" fillcolor="yellow">
            <v:imagedata r:id="rId30" o:title=""/>
          </v:shape>
          <o:OLEObject Type="Embed" ProgID="Equation.3" ShapeID="_x0000_i1035" DrawAspect="Content" ObjectID="_1543665531" r:id="rId31"/>
        </w:object>
      </w:r>
    </w:p>
    <w:p w:rsidR="005A128F" w:rsidRDefault="005A128F" w:rsidP="001976A2">
      <w:pPr>
        <w:pStyle w:val="Cuerpodetexto"/>
      </w:pPr>
      <w:r>
        <w:t>La solución exacta para el cilindro infinito es:</w:t>
      </w:r>
    </w:p>
    <w:p w:rsidR="001976A2" w:rsidRDefault="00697855" w:rsidP="00697855">
      <w:pPr>
        <w:adjustRightInd w:val="0"/>
        <w:spacing w:line="360" w:lineRule="auto"/>
        <w:jc w:val="center"/>
        <w:rPr>
          <w:rFonts w:ascii="Arial" w:hAnsi="Arial" w:cs="Arial"/>
          <w:sz w:val="24"/>
          <w:szCs w:val="24"/>
        </w:rPr>
      </w:pPr>
      <w:r w:rsidRPr="00EE237C">
        <w:rPr>
          <w:position w:val="-16"/>
        </w:rPr>
        <w:object w:dxaOrig="5800" w:dyaOrig="460">
          <v:shape id="_x0000_i1036" type="#_x0000_t75" style="width:429.95pt;height:21.75pt" o:ole="">
            <v:imagedata r:id="rId32" o:title=""/>
          </v:shape>
          <o:OLEObject Type="Embed" ProgID="Equation.3" ShapeID="_x0000_i1036" DrawAspect="Content" ObjectID="_1543665532" r:id="rId33"/>
        </w:object>
      </w:r>
    </w:p>
    <w:p w:rsidR="005A128F" w:rsidRPr="003718B1" w:rsidRDefault="001976A2" w:rsidP="005A128F">
      <w:pPr>
        <w:adjustRightInd w:val="0"/>
        <w:spacing w:line="360" w:lineRule="auto"/>
        <w:jc w:val="both"/>
        <w:rPr>
          <w:rFonts w:ascii="Arial" w:hAnsi="Arial" w:cs="Arial"/>
          <w:sz w:val="24"/>
          <w:szCs w:val="24"/>
        </w:rPr>
      </w:pPr>
      <w:r>
        <w:rPr>
          <w:rFonts w:ascii="Arial" w:hAnsi="Arial" w:cs="Arial"/>
          <w:sz w:val="24"/>
          <w:szCs w:val="24"/>
        </w:rPr>
        <w:t>d</w:t>
      </w:r>
      <w:r w:rsidR="005A128F" w:rsidRPr="003718B1">
        <w:rPr>
          <w:rFonts w:ascii="Arial" w:hAnsi="Arial" w:cs="Arial"/>
          <w:sz w:val="24"/>
          <w:szCs w:val="24"/>
        </w:rPr>
        <w:t>onde</w:t>
      </w:r>
    </w:p>
    <w:p w:rsidR="005A128F" w:rsidRPr="003718B1" w:rsidRDefault="00697855" w:rsidP="005A128F">
      <w:pPr>
        <w:adjustRightInd w:val="0"/>
        <w:spacing w:line="360" w:lineRule="auto"/>
        <w:jc w:val="both"/>
        <w:rPr>
          <w:rFonts w:ascii="Arial" w:hAnsi="Arial" w:cs="Arial"/>
          <w:sz w:val="24"/>
          <w:szCs w:val="24"/>
        </w:rPr>
      </w:pPr>
      <w:r w:rsidRPr="003718B1">
        <w:rPr>
          <w:rFonts w:ascii="Arial" w:hAnsi="Arial" w:cs="Arial"/>
          <w:position w:val="-30"/>
          <w:sz w:val="24"/>
          <w:szCs w:val="24"/>
        </w:rPr>
        <w:object w:dxaOrig="5620" w:dyaOrig="700">
          <v:shape id="_x0000_i1037" type="#_x0000_t75" style="width:438.1pt;height:38.05pt" o:ole="" fillcolor="yellow">
            <v:imagedata r:id="rId34" o:title=""/>
          </v:shape>
          <o:OLEObject Type="Embed" ProgID="Equation.3" ShapeID="_x0000_i1037" DrawAspect="Content" ObjectID="_1543665533" r:id="rId35"/>
        </w:object>
      </w:r>
    </w:p>
    <w:p w:rsidR="005A128F" w:rsidRPr="003718B1" w:rsidRDefault="005A128F" w:rsidP="001976A2">
      <w:pPr>
        <w:pStyle w:val="Cuerpodetexto"/>
      </w:pPr>
      <w:r w:rsidRPr="003718B1">
        <w:t>Y los valores discretos de ζ</w:t>
      </w:r>
      <w:r w:rsidRPr="003718B1">
        <w:rPr>
          <w:vertAlign w:val="subscript"/>
        </w:rPr>
        <w:t>n</w:t>
      </w:r>
      <w:r>
        <w:rPr>
          <w:vertAlign w:val="subscript"/>
        </w:rPr>
        <w:t xml:space="preserve"> </w:t>
      </w:r>
      <w:r w:rsidRPr="003718B1">
        <w:t xml:space="preserve">son las raíces positivas de la ecuación transcendental. </w:t>
      </w:r>
    </w:p>
    <w:p w:rsidR="005A128F" w:rsidRPr="003718B1" w:rsidRDefault="00494D11" w:rsidP="005A128F">
      <w:pPr>
        <w:adjustRightInd w:val="0"/>
        <w:spacing w:line="360" w:lineRule="auto"/>
        <w:jc w:val="both"/>
        <w:rPr>
          <w:rFonts w:ascii="Arial" w:hAnsi="Arial" w:cs="Arial"/>
          <w:sz w:val="24"/>
          <w:szCs w:val="24"/>
        </w:rPr>
      </w:pPr>
      <w:r w:rsidRPr="003718B1">
        <w:rPr>
          <w:rFonts w:ascii="Arial" w:hAnsi="Arial" w:cs="Arial"/>
          <w:position w:val="-30"/>
          <w:sz w:val="24"/>
          <w:szCs w:val="24"/>
        </w:rPr>
        <w:object w:dxaOrig="5480" w:dyaOrig="700">
          <v:shape id="_x0000_i1038" type="#_x0000_t75" style="width:425.2pt;height:29.9pt" o:ole="">
            <v:imagedata r:id="rId36" o:title=""/>
          </v:shape>
          <o:OLEObject Type="Embed" ProgID="Equation.3" ShapeID="_x0000_i1038" DrawAspect="Content" ObjectID="_1543665534" r:id="rId37"/>
        </w:object>
      </w:r>
    </w:p>
    <w:p w:rsidR="005A128F" w:rsidRPr="003718B1" w:rsidRDefault="005A128F" w:rsidP="00BE332F">
      <w:pPr>
        <w:pStyle w:val="Cuerpodetexto"/>
      </w:pPr>
      <w:r>
        <w:t xml:space="preserve">Tanto </w:t>
      </w:r>
      <w:r w:rsidRPr="003718B1">
        <w:t>J</w:t>
      </w:r>
      <w:r w:rsidRPr="003718B1">
        <w:rPr>
          <w:vertAlign w:val="subscript"/>
        </w:rPr>
        <w:t>1</w:t>
      </w:r>
      <w:r>
        <w:rPr>
          <w:vertAlign w:val="subscript"/>
        </w:rPr>
        <w:t xml:space="preserve"> </w:t>
      </w:r>
      <w:r w:rsidRPr="003718B1">
        <w:t>como J</w:t>
      </w:r>
      <w:r w:rsidRPr="003718B1">
        <w:rPr>
          <w:vertAlign w:val="subscript"/>
        </w:rPr>
        <w:t xml:space="preserve">0 </w:t>
      </w:r>
      <w:r>
        <w:t xml:space="preserve">son las funciones Bessel </w:t>
      </w:r>
      <w:r w:rsidRPr="003718B1">
        <w:t>de primera clase, las cuales aparecen tabuladas en diferentes textos</w:t>
      </w:r>
      <w:r>
        <w:t xml:space="preserve"> </w:t>
      </w:r>
      <w:r w:rsidRPr="003718B1">
        <w:t>y manuales así como las raíces de la ecuación transcendental</w:t>
      </w:r>
      <w:r>
        <w:t>/5/.</w:t>
      </w:r>
    </w:p>
    <w:p w:rsidR="005A128F" w:rsidRPr="003718B1" w:rsidRDefault="005A128F" w:rsidP="00BE332F">
      <w:pPr>
        <w:pStyle w:val="Cuerpodetexto"/>
      </w:pPr>
      <w:r w:rsidRPr="008C08D6">
        <w:t>Al igual que para el plano en este caso se utiliza la solución aproximada, consider</w:t>
      </w:r>
      <w:r>
        <w:t xml:space="preserve">ando </w:t>
      </w:r>
      <w:r w:rsidRPr="008C08D6">
        <w:t>siempre Fo ≥ 0,2, por lo que la misma se puede expresar de la siguiente forma /2/:</w:t>
      </w:r>
    </w:p>
    <w:p w:rsidR="005A128F" w:rsidRPr="003718B1" w:rsidRDefault="00697855" w:rsidP="00697855">
      <w:pPr>
        <w:pStyle w:val="Cuerpodetexto"/>
        <w:rPr>
          <w:rFonts w:cs="Arial"/>
        </w:rPr>
      </w:pPr>
      <w:r w:rsidRPr="008C08D6">
        <w:object w:dxaOrig="6120" w:dyaOrig="380">
          <v:shape id="_x0000_i1039" type="#_x0000_t75" style="width:417.75pt;height:19.7pt" o:ole="">
            <v:imagedata r:id="rId38" o:title=""/>
          </v:shape>
          <o:OLEObject Type="Embed" ProgID="Equation.3" ShapeID="_x0000_i1039" DrawAspect="Content" ObjectID="_1543665535" r:id="rId39"/>
        </w:object>
      </w:r>
    </w:p>
    <w:p w:rsidR="005A128F" w:rsidRPr="003718B1" w:rsidRDefault="005A128F" w:rsidP="005A128F">
      <w:pPr>
        <w:adjustRightInd w:val="0"/>
        <w:spacing w:line="360" w:lineRule="auto"/>
        <w:jc w:val="both"/>
        <w:rPr>
          <w:rFonts w:ascii="Arial" w:hAnsi="Arial" w:cs="Arial"/>
          <w:sz w:val="24"/>
          <w:szCs w:val="24"/>
        </w:rPr>
      </w:pPr>
      <w:r w:rsidRPr="003718B1">
        <w:rPr>
          <w:rFonts w:ascii="Arial" w:hAnsi="Arial" w:cs="Arial"/>
          <w:sz w:val="24"/>
          <w:szCs w:val="24"/>
        </w:rPr>
        <w:t>O</w:t>
      </w:r>
    </w:p>
    <w:p w:rsidR="00697855" w:rsidRDefault="00494D11" w:rsidP="005A128F">
      <w:pPr>
        <w:adjustRightInd w:val="0"/>
        <w:spacing w:line="360" w:lineRule="auto"/>
        <w:jc w:val="both"/>
        <w:rPr>
          <w:rFonts w:ascii="Arial" w:hAnsi="Arial" w:cs="Arial"/>
          <w:sz w:val="24"/>
          <w:szCs w:val="24"/>
        </w:rPr>
      </w:pPr>
      <w:r w:rsidRPr="003718B1">
        <w:rPr>
          <w:rFonts w:ascii="Arial" w:hAnsi="Arial" w:cs="Arial"/>
          <w:position w:val="-12"/>
          <w:sz w:val="24"/>
          <w:szCs w:val="24"/>
        </w:rPr>
        <w:object w:dxaOrig="5340" w:dyaOrig="380">
          <v:shape id="_x0000_i1040" type="#_x0000_t75" style="width:417.75pt;height:18.35pt" o:ole="" fillcolor="yellow">
            <v:imagedata r:id="rId40" o:title=""/>
          </v:shape>
          <o:OLEObject Type="Embed" ProgID="Equation.3" ShapeID="_x0000_i1040" DrawAspect="Content" ObjectID="_1543665536" r:id="rId41"/>
        </w:object>
      </w:r>
    </w:p>
    <w:p w:rsidR="00BE332F" w:rsidRDefault="00BE332F" w:rsidP="005A128F">
      <w:pPr>
        <w:adjustRightInd w:val="0"/>
        <w:spacing w:line="360" w:lineRule="auto"/>
        <w:jc w:val="both"/>
        <w:rPr>
          <w:rFonts w:ascii="Arial" w:hAnsi="Arial" w:cs="Arial"/>
          <w:sz w:val="24"/>
          <w:szCs w:val="24"/>
        </w:rPr>
      </w:pPr>
      <w:r>
        <w:rPr>
          <w:rFonts w:ascii="Arial" w:hAnsi="Arial" w:cs="Arial"/>
          <w:sz w:val="24"/>
          <w:szCs w:val="24"/>
        </w:rPr>
        <w:t>d</w:t>
      </w:r>
      <w:r w:rsidR="005A128F" w:rsidRPr="003718B1">
        <w:rPr>
          <w:rFonts w:ascii="Arial" w:hAnsi="Arial" w:cs="Arial"/>
          <w:sz w:val="24"/>
          <w:szCs w:val="24"/>
        </w:rPr>
        <w:t xml:space="preserve">onde </w:t>
      </w:r>
    </w:p>
    <w:p w:rsidR="005A128F" w:rsidRPr="003718B1" w:rsidRDefault="005A128F" w:rsidP="006E0903">
      <w:pPr>
        <w:pStyle w:val="Cuerpodetexto"/>
      </w:pPr>
      <w:r w:rsidRPr="003718B1">
        <w:t>Θ</w:t>
      </w:r>
      <w:r w:rsidRPr="003718B1">
        <w:rPr>
          <w:vertAlign w:val="subscript"/>
        </w:rPr>
        <w:t>0</w:t>
      </w:r>
      <w:r w:rsidRPr="003718B1">
        <w:rPr>
          <w:vertAlign w:val="superscript"/>
        </w:rPr>
        <w:t>*</w:t>
      </w:r>
      <w:r w:rsidRPr="003718B1">
        <w:t xml:space="preserve"> representa la temperatura en plano central del cuerpo y se expresa como:</w:t>
      </w:r>
    </w:p>
    <w:p w:rsidR="00C92A91" w:rsidRDefault="00C92A91" w:rsidP="009D0506">
      <w:pPr>
        <w:pStyle w:val="Cuerpodetexto"/>
        <w:rPr>
          <w:rFonts w:cs="Arial"/>
          <w:position w:val="-12"/>
        </w:rPr>
      </w:pPr>
      <w:r w:rsidRPr="003718B1">
        <w:rPr>
          <w:rFonts w:cs="Arial"/>
          <w:position w:val="-12"/>
        </w:rPr>
        <w:object w:dxaOrig="5220" w:dyaOrig="380">
          <v:shape id="_x0000_i1041" type="#_x0000_t75" style="width:421.8pt;height:19pt" o:ole="">
            <v:imagedata r:id="rId42" o:title=""/>
          </v:shape>
          <o:OLEObject Type="Embed" ProgID="Equation.3" ShapeID="_x0000_i1041" DrawAspect="Content" ObjectID="_1543665537" r:id="rId43"/>
        </w:object>
      </w:r>
    </w:p>
    <w:p w:rsidR="005A128F" w:rsidRPr="009D0506" w:rsidRDefault="005A128F" w:rsidP="009D0506">
      <w:pPr>
        <w:pStyle w:val="Cuerpodetexto"/>
        <w:rPr>
          <w:rFonts w:cs="Arial"/>
        </w:rPr>
      </w:pPr>
      <w:r w:rsidRPr="003718B1">
        <w:t>Los valores de los coeficientes C</w:t>
      </w:r>
      <w:r w:rsidRPr="003718B1">
        <w:rPr>
          <w:vertAlign w:val="subscript"/>
        </w:rPr>
        <w:t>1</w:t>
      </w:r>
      <w:r w:rsidRPr="003718B1">
        <w:t>y ζ</w:t>
      </w:r>
      <w:r w:rsidRPr="003718B1">
        <w:rPr>
          <w:vertAlign w:val="subscript"/>
        </w:rPr>
        <w:t>1</w:t>
      </w:r>
      <w:r w:rsidRPr="003718B1">
        <w:t xml:space="preserve"> han sido determinados y están tabuladas en función del Bi en diferentes textos </w:t>
      </w:r>
      <w:r>
        <w:t>/5/.</w:t>
      </w:r>
    </w:p>
    <w:p w:rsidR="005A128F" w:rsidRPr="009D0506" w:rsidRDefault="005A128F" w:rsidP="009D0506">
      <w:pPr>
        <w:pStyle w:val="Cuerpodetexto"/>
      </w:pPr>
      <w:r>
        <w:t xml:space="preserve">Teniendo en cuenta todas estas </w:t>
      </w:r>
      <w:r w:rsidRPr="003718B1">
        <w:t>definiciones se puede llegar a una solución integral para el centro térmico de un cuerpo o producto de configuración cilíndrica.</w:t>
      </w:r>
    </w:p>
    <w:p w:rsidR="005A128F" w:rsidRPr="003718B1" w:rsidRDefault="009D0506" w:rsidP="006E0903">
      <w:pPr>
        <w:adjustRightInd w:val="0"/>
        <w:spacing w:line="360" w:lineRule="auto"/>
        <w:rPr>
          <w:rFonts w:ascii="Arial" w:hAnsi="Arial" w:cs="Arial"/>
          <w:sz w:val="24"/>
          <w:szCs w:val="24"/>
        </w:rPr>
      </w:pPr>
      <w:r w:rsidRPr="00F4232C">
        <w:rPr>
          <w:rFonts w:ascii="Arial" w:hAnsi="Arial" w:cs="Arial"/>
          <w:position w:val="-52"/>
          <w:sz w:val="24"/>
          <w:szCs w:val="24"/>
        </w:rPr>
        <w:object w:dxaOrig="8520" w:dyaOrig="1160">
          <v:shape id="_x0000_i1042" type="#_x0000_t75" style="width:427.25pt;height:47.55pt" o:ole="">
            <v:imagedata r:id="rId44" o:title=""/>
          </v:shape>
          <o:OLEObject Type="Embed" ProgID="Equation.3" ShapeID="_x0000_i1042" DrawAspect="Content" ObjectID="_1543665538" r:id="rId45"/>
        </w:object>
      </w:r>
      <w:r w:rsidR="005A128F">
        <w:rPr>
          <w:rFonts w:ascii="Arial" w:hAnsi="Arial" w:cs="Arial"/>
          <w:sz w:val="24"/>
          <w:szCs w:val="24"/>
        </w:rPr>
        <w:t xml:space="preserve">De aquí se puede obtener </w:t>
      </w:r>
      <w:r w:rsidR="005A128F" w:rsidRPr="003718B1">
        <w:rPr>
          <w:rFonts w:ascii="Arial" w:hAnsi="Arial" w:cs="Arial"/>
          <w:sz w:val="24"/>
          <w:szCs w:val="24"/>
        </w:rPr>
        <w:t>el valor de la temperatura en el centro térmico del cuerpo o producto.</w:t>
      </w:r>
    </w:p>
    <w:p w:rsidR="009D0506" w:rsidRDefault="009D0506" w:rsidP="00C92A91">
      <w:pPr>
        <w:pStyle w:val="Cuerpodetexto"/>
      </w:pPr>
      <w:r w:rsidRPr="003718B1">
        <w:object w:dxaOrig="6480" w:dyaOrig="420">
          <v:shape id="_x0000_i1043" type="#_x0000_t75" style="width:6in;height:19.7pt" o:ole="">
            <v:imagedata r:id="rId46" o:title=""/>
          </v:shape>
          <o:OLEObject Type="Embed" ProgID="Equation.3" ShapeID="_x0000_i1043" DrawAspect="Content" ObjectID="_1543665539" r:id="rId47"/>
        </w:object>
      </w:r>
    </w:p>
    <w:p w:rsidR="005A128F" w:rsidRPr="003718B1" w:rsidRDefault="005A128F" w:rsidP="00C92A91">
      <w:pPr>
        <w:pStyle w:val="Cuerpodetexto"/>
      </w:pPr>
      <w:r w:rsidRPr="003718B1">
        <w:t>Siendo T</w:t>
      </w:r>
      <w:r w:rsidRPr="00B01E6B">
        <w:rPr>
          <w:vertAlign w:val="subscript"/>
        </w:rPr>
        <w:t>i</w:t>
      </w:r>
      <w:r w:rsidRPr="003718B1">
        <w:t xml:space="preserve"> y T</w:t>
      </w:r>
      <w:r w:rsidRPr="003718B1">
        <w:rPr>
          <w:vertAlign w:val="subscript"/>
        </w:rPr>
        <w:t xml:space="preserve">∞ </w:t>
      </w:r>
      <w:r w:rsidRPr="003718B1">
        <w:t>las temperaturas inicial del cuerpo y del medio externo respectivamente.</w:t>
      </w:r>
    </w:p>
    <w:p w:rsidR="005A128F" w:rsidRPr="003718B1" w:rsidRDefault="005A128F" w:rsidP="00C92A91">
      <w:pPr>
        <w:pStyle w:val="Cuerpodetexto"/>
      </w:pPr>
      <w:r w:rsidRPr="003718B1">
        <w:t>Procedimiento de trabajo</w:t>
      </w:r>
    </w:p>
    <w:p w:rsidR="005A128F" w:rsidRPr="003718B1" w:rsidRDefault="005A128F" w:rsidP="00C92A91">
      <w:pPr>
        <w:pStyle w:val="Cuerpodetexto"/>
      </w:pPr>
      <w:r w:rsidRPr="003718B1">
        <w:t>Se selecciona la opción requerida, según se muestra en la figura 1.</w:t>
      </w:r>
    </w:p>
    <w:p w:rsidR="005A128F" w:rsidRDefault="005A128F" w:rsidP="00C92A91">
      <w:pPr>
        <w:adjustRightInd w:val="0"/>
        <w:spacing w:line="360" w:lineRule="auto"/>
        <w:jc w:val="center"/>
        <w:rPr>
          <w:rFonts w:ascii="Arial" w:hAnsi="Arial" w:cs="Arial"/>
          <w:sz w:val="24"/>
          <w:szCs w:val="24"/>
        </w:rPr>
      </w:pPr>
      <w:r>
        <w:rPr>
          <w:rFonts w:ascii="Arial" w:hAnsi="Arial" w:cs="Arial"/>
          <w:noProof/>
          <w:sz w:val="24"/>
          <w:szCs w:val="24"/>
        </w:rPr>
        <w:drawing>
          <wp:inline distT="0" distB="0" distL="0" distR="0" wp14:anchorId="6DDB6400" wp14:editId="149858B3">
            <wp:extent cx="3209026" cy="2061713"/>
            <wp:effectExtent l="0" t="0" r="0" b="0"/>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cstate="print"/>
                    <a:srcRect/>
                    <a:stretch>
                      <a:fillRect/>
                    </a:stretch>
                  </pic:blipFill>
                  <pic:spPr bwMode="auto">
                    <a:xfrm>
                      <a:off x="0" y="0"/>
                      <a:ext cx="3261095" cy="2095166"/>
                    </a:xfrm>
                    <a:prstGeom prst="rect">
                      <a:avLst/>
                    </a:prstGeom>
                    <a:noFill/>
                  </pic:spPr>
                </pic:pic>
              </a:graphicData>
            </a:graphic>
          </wp:inline>
        </w:drawing>
      </w:r>
    </w:p>
    <w:p w:rsidR="005A128F" w:rsidRPr="003718B1" w:rsidRDefault="005A128F" w:rsidP="00C92A91">
      <w:pPr>
        <w:pStyle w:val="Piedefigura"/>
      </w:pPr>
      <w:r w:rsidRPr="003718B1">
        <w:t>Fig</w:t>
      </w:r>
      <w:r w:rsidR="00C92A91">
        <w:t>.</w:t>
      </w:r>
      <w:r w:rsidRPr="003718B1">
        <w:t xml:space="preserve"> 1</w:t>
      </w:r>
      <w:r w:rsidR="00C92A91">
        <w:t xml:space="preserve"> </w:t>
      </w:r>
      <w:r w:rsidRPr="003718B1">
        <w:t>Pantalla de inicio.</w:t>
      </w:r>
    </w:p>
    <w:p w:rsidR="005A128F" w:rsidRPr="003718B1" w:rsidRDefault="005A128F" w:rsidP="005A128F">
      <w:pPr>
        <w:adjustRightInd w:val="0"/>
        <w:spacing w:line="360" w:lineRule="auto"/>
        <w:jc w:val="center"/>
        <w:rPr>
          <w:rFonts w:ascii="Arial" w:hAnsi="Arial" w:cs="Arial"/>
          <w:sz w:val="24"/>
          <w:szCs w:val="24"/>
        </w:rPr>
      </w:pPr>
    </w:p>
    <w:p w:rsidR="005A128F" w:rsidRPr="003718B1" w:rsidRDefault="005A128F" w:rsidP="005A128F">
      <w:pPr>
        <w:adjustRightInd w:val="0"/>
        <w:spacing w:line="360" w:lineRule="auto"/>
        <w:jc w:val="both"/>
        <w:rPr>
          <w:rFonts w:ascii="Arial" w:hAnsi="Arial" w:cs="Arial"/>
          <w:sz w:val="24"/>
          <w:szCs w:val="24"/>
        </w:rPr>
      </w:pPr>
      <w:r w:rsidRPr="003718B1">
        <w:rPr>
          <w:rFonts w:ascii="Arial" w:hAnsi="Arial" w:cs="Arial"/>
          <w:sz w:val="24"/>
          <w:szCs w:val="24"/>
        </w:rPr>
        <w:t>Para la estimación del coeficiente de transferencia de calor se debe suministrar la información mostrada en la figura 2.</w:t>
      </w:r>
    </w:p>
    <w:p w:rsidR="005A128F" w:rsidRPr="003718B1" w:rsidRDefault="005A128F" w:rsidP="005A128F">
      <w:pPr>
        <w:adjustRightInd w:val="0"/>
        <w:spacing w:line="360" w:lineRule="auto"/>
        <w:jc w:val="center"/>
        <w:rPr>
          <w:rFonts w:ascii="Arial" w:hAnsi="Arial" w:cs="Arial"/>
          <w:sz w:val="24"/>
          <w:szCs w:val="24"/>
        </w:rPr>
      </w:pPr>
      <w:r>
        <w:rPr>
          <w:rFonts w:ascii="Arial" w:hAnsi="Arial" w:cs="Arial"/>
          <w:noProof/>
          <w:sz w:val="24"/>
          <w:szCs w:val="24"/>
        </w:rPr>
        <w:drawing>
          <wp:inline distT="0" distB="0" distL="0" distR="0" wp14:anchorId="377D1754" wp14:editId="54F4D53F">
            <wp:extent cx="3459192" cy="1777041"/>
            <wp:effectExtent l="0" t="0" r="8255" b="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9" cstate="print"/>
                    <a:srcRect/>
                    <a:stretch>
                      <a:fillRect/>
                    </a:stretch>
                  </pic:blipFill>
                  <pic:spPr bwMode="auto">
                    <a:xfrm>
                      <a:off x="0" y="0"/>
                      <a:ext cx="3475871" cy="1785609"/>
                    </a:xfrm>
                    <a:prstGeom prst="rect">
                      <a:avLst/>
                    </a:prstGeom>
                    <a:noFill/>
                  </pic:spPr>
                </pic:pic>
              </a:graphicData>
            </a:graphic>
          </wp:inline>
        </w:drawing>
      </w:r>
    </w:p>
    <w:p w:rsidR="005A128F" w:rsidRDefault="005A128F" w:rsidP="00C92A91">
      <w:pPr>
        <w:pStyle w:val="Piedefigura"/>
      </w:pPr>
      <w:r>
        <w:t>Fig</w:t>
      </w:r>
      <w:r w:rsidR="00C92A91">
        <w:t>.</w:t>
      </w:r>
      <w:r>
        <w:t xml:space="preserve"> 2</w:t>
      </w:r>
      <w:r w:rsidR="00C92A91">
        <w:t xml:space="preserve"> </w:t>
      </w:r>
      <w:r>
        <w:t>Estimación de h.</w:t>
      </w:r>
    </w:p>
    <w:p w:rsidR="005A128F" w:rsidRDefault="005A128F" w:rsidP="00C92A91">
      <w:pPr>
        <w:adjustRightInd w:val="0"/>
        <w:spacing w:line="360" w:lineRule="auto"/>
        <w:jc w:val="both"/>
        <w:rPr>
          <w:rFonts w:ascii="Arial" w:hAnsi="Arial" w:cs="Arial"/>
          <w:sz w:val="24"/>
          <w:szCs w:val="24"/>
        </w:rPr>
      </w:pPr>
      <w:r>
        <w:rPr>
          <w:rFonts w:ascii="Arial" w:hAnsi="Arial" w:cs="Arial"/>
          <w:noProof/>
          <w:sz w:val="24"/>
          <w:szCs w:val="24"/>
        </w:rPr>
        <w:drawing>
          <wp:anchor distT="0" distB="0" distL="114300" distR="114300" simplePos="0" relativeHeight="251659264" behindDoc="0" locked="0" layoutInCell="1" allowOverlap="1" wp14:anchorId="16FDEA79" wp14:editId="2618D770">
            <wp:simplePos x="0" y="0"/>
            <wp:positionH relativeFrom="column">
              <wp:posOffset>963930</wp:posOffset>
            </wp:positionH>
            <wp:positionV relativeFrom="paragraph">
              <wp:posOffset>62865</wp:posOffset>
            </wp:positionV>
            <wp:extent cx="3407410" cy="2044065"/>
            <wp:effectExtent l="0" t="0" r="2540" b="0"/>
            <wp:wrapSquare wrapText="bothSides"/>
            <wp:docPr id="53"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0" cstate="print"/>
                    <a:srcRect/>
                    <a:stretch>
                      <a:fillRect/>
                    </a:stretch>
                  </pic:blipFill>
                  <pic:spPr bwMode="auto">
                    <a:xfrm>
                      <a:off x="0" y="0"/>
                      <a:ext cx="3407410" cy="20440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C92A91">
        <w:rPr>
          <w:rFonts w:ascii="Arial" w:hAnsi="Arial" w:cs="Arial"/>
          <w:noProof/>
          <w:sz w:val="24"/>
          <w:szCs w:val="24"/>
        </w:rPr>
        <w:t xml:space="preserve">       </w:t>
      </w:r>
    </w:p>
    <w:p w:rsidR="005A128F" w:rsidRDefault="005A128F" w:rsidP="005A128F">
      <w:pPr>
        <w:adjustRightInd w:val="0"/>
        <w:spacing w:line="360" w:lineRule="auto"/>
        <w:jc w:val="both"/>
        <w:rPr>
          <w:rFonts w:ascii="Arial" w:hAnsi="Arial" w:cs="Arial"/>
          <w:sz w:val="24"/>
          <w:szCs w:val="24"/>
        </w:rPr>
      </w:pPr>
    </w:p>
    <w:p w:rsidR="00C92A91" w:rsidRDefault="00C92A91" w:rsidP="005A128F">
      <w:pPr>
        <w:adjustRightInd w:val="0"/>
        <w:spacing w:line="360" w:lineRule="auto"/>
        <w:jc w:val="both"/>
        <w:rPr>
          <w:rFonts w:ascii="Arial" w:hAnsi="Arial" w:cs="Arial"/>
          <w:sz w:val="24"/>
          <w:szCs w:val="24"/>
        </w:rPr>
      </w:pPr>
      <w:r>
        <w:rPr>
          <w:rFonts w:ascii="Arial" w:hAnsi="Arial" w:cs="Arial"/>
          <w:sz w:val="24"/>
          <w:szCs w:val="24"/>
        </w:rPr>
        <w:t xml:space="preserve">  </w:t>
      </w:r>
    </w:p>
    <w:p w:rsidR="005A128F" w:rsidRDefault="005A128F" w:rsidP="005A128F">
      <w:pPr>
        <w:adjustRightInd w:val="0"/>
        <w:spacing w:line="360" w:lineRule="auto"/>
        <w:jc w:val="both"/>
        <w:rPr>
          <w:rFonts w:ascii="Arial" w:hAnsi="Arial" w:cs="Arial"/>
          <w:sz w:val="24"/>
          <w:szCs w:val="24"/>
        </w:rPr>
      </w:pPr>
    </w:p>
    <w:p w:rsidR="005A128F" w:rsidRDefault="005A128F" w:rsidP="005A128F">
      <w:pPr>
        <w:adjustRightInd w:val="0"/>
        <w:spacing w:line="360" w:lineRule="auto"/>
        <w:jc w:val="both"/>
        <w:rPr>
          <w:rFonts w:ascii="Arial" w:hAnsi="Arial" w:cs="Arial"/>
          <w:sz w:val="24"/>
          <w:szCs w:val="24"/>
        </w:rPr>
      </w:pPr>
    </w:p>
    <w:p w:rsidR="005A128F" w:rsidRDefault="005A128F" w:rsidP="005A128F">
      <w:pPr>
        <w:adjustRightInd w:val="0"/>
        <w:spacing w:line="360" w:lineRule="auto"/>
        <w:jc w:val="both"/>
        <w:rPr>
          <w:rFonts w:ascii="Arial" w:hAnsi="Arial" w:cs="Arial"/>
          <w:sz w:val="24"/>
          <w:szCs w:val="24"/>
        </w:rPr>
      </w:pPr>
    </w:p>
    <w:p w:rsidR="005A128F" w:rsidRPr="003718B1" w:rsidRDefault="005A128F" w:rsidP="00167703">
      <w:pPr>
        <w:pStyle w:val="Piedefigura"/>
      </w:pPr>
      <w:r w:rsidRPr="003718B1">
        <w:t>Fig.</w:t>
      </w:r>
      <w:r w:rsidR="00167703">
        <w:t xml:space="preserve"> </w:t>
      </w:r>
      <w:r w:rsidRPr="003718B1">
        <w:t>Cálculo de la temperatura en el centro térmico.</w:t>
      </w:r>
    </w:p>
    <w:p w:rsidR="005A128F" w:rsidRDefault="005A128F" w:rsidP="005A128F">
      <w:pPr>
        <w:adjustRightInd w:val="0"/>
        <w:spacing w:line="360" w:lineRule="auto"/>
        <w:jc w:val="both"/>
        <w:rPr>
          <w:rFonts w:ascii="Arial" w:hAnsi="Arial" w:cs="Arial"/>
          <w:sz w:val="24"/>
          <w:szCs w:val="24"/>
        </w:rPr>
      </w:pPr>
    </w:p>
    <w:p w:rsidR="005A128F" w:rsidRPr="003718B1" w:rsidRDefault="005A128F" w:rsidP="00887782">
      <w:pPr>
        <w:pStyle w:val="Cuerpodetexto"/>
      </w:pPr>
      <w:r w:rsidRPr="003718B1">
        <w:t>La efectividad del método y las ventajas del programa se corroboraron mediante dos aplicaciones.</w:t>
      </w:r>
    </w:p>
    <w:p w:rsidR="005A128F" w:rsidRPr="002E0E72" w:rsidRDefault="005A128F" w:rsidP="00887782">
      <w:pPr>
        <w:pStyle w:val="Subtitulo2"/>
        <w:rPr>
          <w:caps/>
        </w:rPr>
      </w:pPr>
      <w:r w:rsidRPr="002E0E72">
        <w:t>Resultados y discusión</w:t>
      </w:r>
    </w:p>
    <w:p w:rsidR="005A128F" w:rsidRDefault="005A128F" w:rsidP="00887782">
      <w:pPr>
        <w:pStyle w:val="Cuerpodetexto"/>
      </w:pPr>
      <w:r w:rsidRPr="003718B1">
        <w:t xml:space="preserve">El método y el programa se validaron </w:t>
      </w:r>
      <w:r w:rsidR="00887782">
        <w:t>utilizando los siguientes casos</w:t>
      </w:r>
    </w:p>
    <w:p w:rsidR="005A128F" w:rsidRPr="003718B1" w:rsidRDefault="00887782" w:rsidP="00887782">
      <w:pPr>
        <w:pStyle w:val="Cuerpodetexto"/>
      </w:pPr>
      <w:r>
        <w:t xml:space="preserve"> </w:t>
      </w:r>
      <w:r w:rsidR="005A128F" w:rsidRPr="003718B1">
        <w:t>Morcilla de arroz</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33"/>
        <w:gridCol w:w="850"/>
        <w:gridCol w:w="1162"/>
        <w:gridCol w:w="899"/>
        <w:gridCol w:w="1103"/>
      </w:tblGrid>
      <w:tr w:rsidR="005A128F" w:rsidRPr="00887782" w:rsidTr="00887782">
        <w:trPr>
          <w:trHeight w:val="519"/>
          <w:jc w:val="center"/>
        </w:trPr>
        <w:tc>
          <w:tcPr>
            <w:tcW w:w="1233"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Fuente</w:t>
            </w:r>
          </w:p>
        </w:tc>
        <w:tc>
          <w:tcPr>
            <w:tcW w:w="850"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T(h)</w:t>
            </w:r>
          </w:p>
        </w:tc>
        <w:tc>
          <w:tcPr>
            <w:tcW w:w="1162"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h(W/m</w:t>
            </w:r>
            <w:r w:rsidRPr="00887782">
              <w:rPr>
                <w:rFonts w:ascii="Arial" w:hAnsi="Arial" w:cs="Arial"/>
                <w:sz w:val="20"/>
                <w:szCs w:val="20"/>
                <w:vertAlign w:val="superscript"/>
              </w:rPr>
              <w:t>2</w:t>
            </w:r>
            <w:r w:rsidRPr="00887782">
              <w:rPr>
                <w:rFonts w:ascii="Arial" w:hAnsi="Arial" w:cs="Arial"/>
                <w:sz w:val="20"/>
                <w:szCs w:val="20"/>
              </w:rPr>
              <w:t>ºC)</w:t>
            </w:r>
          </w:p>
        </w:tc>
        <w:tc>
          <w:tcPr>
            <w:tcW w:w="899"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T</w:t>
            </w:r>
            <w:r w:rsidRPr="00887782">
              <w:rPr>
                <w:rFonts w:ascii="Arial" w:hAnsi="Arial" w:cs="Arial"/>
                <w:sz w:val="20"/>
                <w:szCs w:val="20"/>
                <w:vertAlign w:val="subscript"/>
              </w:rPr>
              <w:t>exp</w:t>
            </w:r>
            <w:r w:rsidRPr="00887782">
              <w:rPr>
                <w:rFonts w:ascii="Arial" w:hAnsi="Arial" w:cs="Arial"/>
                <w:sz w:val="20"/>
                <w:szCs w:val="20"/>
              </w:rPr>
              <w:t>(ºC)</w:t>
            </w:r>
          </w:p>
        </w:tc>
        <w:tc>
          <w:tcPr>
            <w:tcW w:w="1103"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T</w:t>
            </w:r>
            <w:r w:rsidRPr="00887782">
              <w:rPr>
                <w:rFonts w:ascii="Arial" w:hAnsi="Arial" w:cs="Arial"/>
                <w:sz w:val="20"/>
                <w:szCs w:val="20"/>
                <w:vertAlign w:val="subscript"/>
              </w:rPr>
              <w:t>(0,0,t)</w:t>
            </w:r>
            <w:r w:rsidRPr="00887782">
              <w:rPr>
                <w:rFonts w:ascii="Arial" w:hAnsi="Arial" w:cs="Arial"/>
                <w:sz w:val="20"/>
                <w:szCs w:val="20"/>
              </w:rPr>
              <w:t>(ºC)</w:t>
            </w:r>
          </w:p>
        </w:tc>
      </w:tr>
      <w:tr w:rsidR="005A128F" w:rsidRPr="00887782" w:rsidTr="00887782">
        <w:trPr>
          <w:trHeight w:val="538"/>
          <w:jc w:val="center"/>
        </w:trPr>
        <w:tc>
          <w:tcPr>
            <w:tcW w:w="1233"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Pereira /2/</w:t>
            </w:r>
          </w:p>
        </w:tc>
        <w:tc>
          <w:tcPr>
            <w:tcW w:w="850"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1,5</w:t>
            </w:r>
          </w:p>
        </w:tc>
        <w:tc>
          <w:tcPr>
            <w:tcW w:w="1162"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100</w:t>
            </w:r>
          </w:p>
        </w:tc>
        <w:tc>
          <w:tcPr>
            <w:tcW w:w="899"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96,5</w:t>
            </w:r>
          </w:p>
        </w:tc>
        <w:tc>
          <w:tcPr>
            <w:tcW w:w="1103"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97,6</w:t>
            </w:r>
          </w:p>
        </w:tc>
      </w:tr>
      <w:tr w:rsidR="005A128F" w:rsidRPr="00887782" w:rsidTr="00887782">
        <w:trPr>
          <w:trHeight w:val="330"/>
          <w:jc w:val="center"/>
        </w:trPr>
        <w:tc>
          <w:tcPr>
            <w:tcW w:w="1233"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CAENTER</w:t>
            </w:r>
          </w:p>
        </w:tc>
        <w:tc>
          <w:tcPr>
            <w:tcW w:w="850"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1,5</w:t>
            </w:r>
          </w:p>
        </w:tc>
        <w:tc>
          <w:tcPr>
            <w:tcW w:w="1162"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100</w:t>
            </w:r>
          </w:p>
        </w:tc>
        <w:tc>
          <w:tcPr>
            <w:tcW w:w="899"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96,5</w:t>
            </w:r>
          </w:p>
        </w:tc>
        <w:tc>
          <w:tcPr>
            <w:tcW w:w="1103" w:type="dxa"/>
          </w:tcPr>
          <w:p w:rsidR="005A128F" w:rsidRPr="00887782" w:rsidRDefault="005A128F" w:rsidP="00CC0852">
            <w:pPr>
              <w:adjustRightInd w:val="0"/>
              <w:spacing w:line="360" w:lineRule="auto"/>
              <w:jc w:val="both"/>
              <w:rPr>
                <w:rFonts w:ascii="Arial" w:hAnsi="Arial" w:cs="Arial"/>
                <w:sz w:val="20"/>
                <w:szCs w:val="20"/>
              </w:rPr>
            </w:pPr>
            <w:r w:rsidRPr="00887782">
              <w:rPr>
                <w:rFonts w:ascii="Arial" w:hAnsi="Arial" w:cs="Arial"/>
                <w:sz w:val="20"/>
                <w:szCs w:val="20"/>
              </w:rPr>
              <w:t>96,04</w:t>
            </w:r>
          </w:p>
        </w:tc>
      </w:tr>
    </w:tbl>
    <w:p w:rsidR="00887782" w:rsidRDefault="00887782" w:rsidP="005A128F">
      <w:pPr>
        <w:adjustRightInd w:val="0"/>
        <w:spacing w:line="360" w:lineRule="auto"/>
        <w:jc w:val="both"/>
        <w:rPr>
          <w:rFonts w:ascii="Arial" w:hAnsi="Arial" w:cs="Arial"/>
          <w:sz w:val="24"/>
          <w:szCs w:val="24"/>
        </w:rPr>
      </w:pPr>
    </w:p>
    <w:p w:rsidR="004002A0" w:rsidRDefault="004002A0" w:rsidP="005A128F">
      <w:pPr>
        <w:adjustRightInd w:val="0"/>
        <w:spacing w:line="360" w:lineRule="auto"/>
        <w:jc w:val="both"/>
        <w:rPr>
          <w:rFonts w:ascii="Arial" w:hAnsi="Arial" w:cs="Arial"/>
          <w:sz w:val="24"/>
          <w:szCs w:val="24"/>
        </w:rPr>
      </w:pPr>
    </w:p>
    <w:p w:rsidR="004002A0" w:rsidRDefault="004002A0" w:rsidP="005A128F">
      <w:pPr>
        <w:adjustRightInd w:val="0"/>
        <w:spacing w:line="360" w:lineRule="auto"/>
        <w:jc w:val="both"/>
        <w:rPr>
          <w:rFonts w:ascii="Arial" w:hAnsi="Arial" w:cs="Arial"/>
          <w:sz w:val="24"/>
          <w:szCs w:val="24"/>
        </w:rPr>
      </w:pPr>
    </w:p>
    <w:p w:rsidR="004002A0" w:rsidRDefault="004002A0" w:rsidP="005A128F">
      <w:pPr>
        <w:adjustRightInd w:val="0"/>
        <w:spacing w:line="360" w:lineRule="auto"/>
        <w:jc w:val="both"/>
        <w:rPr>
          <w:rFonts w:ascii="Arial" w:hAnsi="Arial" w:cs="Arial"/>
          <w:sz w:val="24"/>
          <w:szCs w:val="24"/>
        </w:rPr>
      </w:pPr>
    </w:p>
    <w:p w:rsidR="005A128F" w:rsidRPr="003718B1" w:rsidRDefault="005A128F" w:rsidP="009A6B38">
      <w:pPr>
        <w:pStyle w:val="Cuerpodetexto"/>
      </w:pPr>
      <w:r w:rsidRPr="003718B1">
        <w:t>Jamón cocido</w:t>
      </w:r>
    </w:p>
    <w:tbl>
      <w:tblPr>
        <w:tblW w:w="0" w:type="auto"/>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3"/>
        <w:gridCol w:w="851"/>
        <w:gridCol w:w="1162"/>
        <w:gridCol w:w="899"/>
        <w:gridCol w:w="1029"/>
      </w:tblGrid>
      <w:tr w:rsidR="005A128F" w:rsidRPr="00887782" w:rsidTr="00887782">
        <w:trPr>
          <w:trHeight w:val="360"/>
          <w:jc w:val="center"/>
        </w:trPr>
        <w:tc>
          <w:tcPr>
            <w:tcW w:w="1693" w:type="dxa"/>
            <w:vAlign w:val="center"/>
          </w:tcPr>
          <w:p w:rsidR="005A128F" w:rsidRPr="00887782" w:rsidRDefault="005A128F" w:rsidP="00887782">
            <w:pPr>
              <w:adjustRightInd w:val="0"/>
              <w:spacing w:line="360" w:lineRule="auto"/>
              <w:rPr>
                <w:rFonts w:ascii="Arial" w:hAnsi="Arial" w:cs="Arial"/>
                <w:sz w:val="20"/>
                <w:szCs w:val="20"/>
              </w:rPr>
            </w:pPr>
            <w:r w:rsidRPr="00887782">
              <w:rPr>
                <w:rFonts w:ascii="Arial" w:hAnsi="Arial" w:cs="Arial"/>
                <w:sz w:val="20"/>
                <w:szCs w:val="20"/>
              </w:rPr>
              <w:t>Fuente</w:t>
            </w:r>
          </w:p>
        </w:tc>
        <w:tc>
          <w:tcPr>
            <w:tcW w:w="851" w:type="dxa"/>
            <w:vAlign w:val="center"/>
          </w:tcPr>
          <w:p w:rsidR="005A128F" w:rsidRPr="00887782" w:rsidRDefault="005A128F" w:rsidP="00887782">
            <w:pPr>
              <w:adjustRightInd w:val="0"/>
              <w:spacing w:line="360" w:lineRule="auto"/>
              <w:rPr>
                <w:rFonts w:ascii="Arial" w:hAnsi="Arial" w:cs="Arial"/>
                <w:sz w:val="20"/>
                <w:szCs w:val="20"/>
              </w:rPr>
            </w:pPr>
            <w:r w:rsidRPr="00887782">
              <w:rPr>
                <w:rFonts w:ascii="Arial" w:hAnsi="Arial" w:cs="Arial"/>
                <w:sz w:val="20"/>
                <w:szCs w:val="20"/>
              </w:rPr>
              <w:t>T(h)</w:t>
            </w:r>
          </w:p>
        </w:tc>
        <w:tc>
          <w:tcPr>
            <w:tcW w:w="1162" w:type="dxa"/>
            <w:vAlign w:val="center"/>
          </w:tcPr>
          <w:p w:rsidR="005A128F" w:rsidRPr="00887782" w:rsidRDefault="005A128F" w:rsidP="00887782">
            <w:pPr>
              <w:adjustRightInd w:val="0"/>
              <w:spacing w:line="360" w:lineRule="auto"/>
              <w:rPr>
                <w:rFonts w:ascii="Arial" w:hAnsi="Arial" w:cs="Arial"/>
                <w:sz w:val="20"/>
                <w:szCs w:val="20"/>
              </w:rPr>
            </w:pPr>
            <w:r w:rsidRPr="00887782">
              <w:rPr>
                <w:rFonts w:ascii="Arial" w:hAnsi="Arial" w:cs="Arial"/>
                <w:sz w:val="20"/>
                <w:szCs w:val="20"/>
              </w:rPr>
              <w:t>h(W/m</w:t>
            </w:r>
            <w:r w:rsidRPr="00887782">
              <w:rPr>
                <w:rFonts w:ascii="Arial" w:hAnsi="Arial" w:cs="Arial"/>
                <w:sz w:val="20"/>
                <w:szCs w:val="20"/>
                <w:vertAlign w:val="superscript"/>
              </w:rPr>
              <w:t>2</w:t>
            </w:r>
            <w:r w:rsidRPr="00887782">
              <w:rPr>
                <w:rFonts w:ascii="Arial" w:hAnsi="Arial" w:cs="Arial"/>
                <w:sz w:val="20"/>
                <w:szCs w:val="20"/>
              </w:rPr>
              <w:t>ºC)</w:t>
            </w:r>
          </w:p>
        </w:tc>
        <w:tc>
          <w:tcPr>
            <w:tcW w:w="899" w:type="dxa"/>
            <w:vAlign w:val="center"/>
          </w:tcPr>
          <w:p w:rsidR="005A128F" w:rsidRPr="00887782" w:rsidRDefault="005A128F" w:rsidP="00887782">
            <w:pPr>
              <w:adjustRightInd w:val="0"/>
              <w:spacing w:line="360" w:lineRule="auto"/>
              <w:rPr>
                <w:rFonts w:ascii="Arial" w:hAnsi="Arial" w:cs="Arial"/>
                <w:sz w:val="20"/>
                <w:szCs w:val="20"/>
              </w:rPr>
            </w:pPr>
            <w:r w:rsidRPr="00887782">
              <w:rPr>
                <w:rFonts w:ascii="Arial" w:hAnsi="Arial" w:cs="Arial"/>
                <w:sz w:val="20"/>
                <w:szCs w:val="20"/>
              </w:rPr>
              <w:t>T</w:t>
            </w:r>
            <w:r w:rsidRPr="00887782">
              <w:rPr>
                <w:rFonts w:ascii="Arial" w:hAnsi="Arial" w:cs="Arial"/>
                <w:sz w:val="20"/>
                <w:szCs w:val="20"/>
                <w:vertAlign w:val="subscript"/>
              </w:rPr>
              <w:t>exp</w:t>
            </w:r>
            <w:r w:rsidRPr="00887782">
              <w:rPr>
                <w:rFonts w:ascii="Arial" w:hAnsi="Arial" w:cs="Arial"/>
                <w:sz w:val="20"/>
                <w:szCs w:val="20"/>
              </w:rPr>
              <w:t>(ºC)</w:t>
            </w:r>
          </w:p>
        </w:tc>
        <w:tc>
          <w:tcPr>
            <w:tcW w:w="961" w:type="dxa"/>
            <w:vAlign w:val="center"/>
          </w:tcPr>
          <w:p w:rsidR="005A128F" w:rsidRPr="00887782" w:rsidRDefault="005A128F" w:rsidP="00887782">
            <w:pPr>
              <w:adjustRightInd w:val="0"/>
              <w:spacing w:line="360" w:lineRule="auto"/>
              <w:rPr>
                <w:rFonts w:ascii="Arial" w:hAnsi="Arial" w:cs="Arial"/>
                <w:sz w:val="20"/>
                <w:szCs w:val="20"/>
              </w:rPr>
            </w:pPr>
            <w:r w:rsidRPr="00887782">
              <w:rPr>
                <w:rFonts w:ascii="Arial" w:hAnsi="Arial" w:cs="Arial"/>
                <w:sz w:val="20"/>
                <w:szCs w:val="20"/>
              </w:rPr>
              <w:t>T</w:t>
            </w:r>
            <w:r w:rsidRPr="00887782">
              <w:rPr>
                <w:rFonts w:ascii="Arial" w:hAnsi="Arial" w:cs="Arial"/>
                <w:sz w:val="20"/>
                <w:szCs w:val="20"/>
                <w:vertAlign w:val="subscript"/>
              </w:rPr>
              <w:t>(0,0,t)</w:t>
            </w:r>
            <w:r w:rsidRPr="00887782">
              <w:rPr>
                <w:rFonts w:ascii="Arial" w:hAnsi="Arial" w:cs="Arial"/>
                <w:sz w:val="20"/>
                <w:szCs w:val="20"/>
              </w:rPr>
              <w:t>(ºC)</w:t>
            </w:r>
          </w:p>
        </w:tc>
      </w:tr>
      <w:tr w:rsidR="005A128F" w:rsidRPr="00887782" w:rsidTr="00887782">
        <w:trPr>
          <w:trHeight w:val="718"/>
          <w:jc w:val="center"/>
        </w:trPr>
        <w:tc>
          <w:tcPr>
            <w:tcW w:w="1693" w:type="dxa"/>
            <w:vAlign w:val="center"/>
          </w:tcPr>
          <w:p w:rsidR="005A128F" w:rsidRPr="00887782" w:rsidRDefault="005A128F" w:rsidP="009A6B38">
            <w:pPr>
              <w:adjustRightInd w:val="0"/>
              <w:spacing w:line="360" w:lineRule="auto"/>
              <w:jc w:val="center"/>
              <w:rPr>
                <w:rFonts w:ascii="Arial" w:hAnsi="Arial" w:cs="Arial"/>
                <w:sz w:val="20"/>
                <w:szCs w:val="20"/>
              </w:rPr>
            </w:pPr>
            <w:r w:rsidRPr="00887782">
              <w:rPr>
                <w:rFonts w:ascii="Arial" w:hAnsi="Arial" w:cs="Arial"/>
                <w:sz w:val="20"/>
                <w:szCs w:val="20"/>
              </w:rPr>
              <w:t>Bruselas/1/</w:t>
            </w:r>
          </w:p>
        </w:tc>
        <w:tc>
          <w:tcPr>
            <w:tcW w:w="851" w:type="dxa"/>
            <w:vAlign w:val="center"/>
          </w:tcPr>
          <w:p w:rsidR="005A128F" w:rsidRPr="00887782" w:rsidRDefault="005A128F" w:rsidP="009A6B38">
            <w:pPr>
              <w:adjustRightInd w:val="0"/>
              <w:spacing w:line="360" w:lineRule="auto"/>
              <w:jc w:val="center"/>
              <w:rPr>
                <w:rFonts w:ascii="Arial" w:hAnsi="Arial" w:cs="Arial"/>
                <w:sz w:val="20"/>
                <w:szCs w:val="20"/>
              </w:rPr>
            </w:pPr>
            <w:r w:rsidRPr="00887782">
              <w:rPr>
                <w:rFonts w:ascii="Arial" w:hAnsi="Arial" w:cs="Arial"/>
                <w:sz w:val="20"/>
                <w:szCs w:val="20"/>
              </w:rPr>
              <w:t>3,45</w:t>
            </w:r>
          </w:p>
        </w:tc>
        <w:tc>
          <w:tcPr>
            <w:tcW w:w="1162" w:type="dxa"/>
            <w:vAlign w:val="center"/>
          </w:tcPr>
          <w:p w:rsidR="005A128F" w:rsidRPr="00887782" w:rsidRDefault="005A128F" w:rsidP="009A6B38">
            <w:pPr>
              <w:adjustRightInd w:val="0"/>
              <w:spacing w:line="360" w:lineRule="auto"/>
              <w:jc w:val="center"/>
              <w:rPr>
                <w:rFonts w:ascii="Arial" w:hAnsi="Arial" w:cs="Arial"/>
                <w:sz w:val="20"/>
                <w:szCs w:val="20"/>
              </w:rPr>
            </w:pPr>
            <w:r w:rsidRPr="00887782">
              <w:rPr>
                <w:rFonts w:ascii="Arial" w:hAnsi="Arial" w:cs="Arial"/>
                <w:sz w:val="20"/>
                <w:szCs w:val="20"/>
              </w:rPr>
              <w:t>-</w:t>
            </w:r>
          </w:p>
        </w:tc>
        <w:tc>
          <w:tcPr>
            <w:tcW w:w="899" w:type="dxa"/>
            <w:vAlign w:val="center"/>
          </w:tcPr>
          <w:p w:rsidR="005A128F" w:rsidRPr="00887782" w:rsidRDefault="005A128F" w:rsidP="009A6B38">
            <w:pPr>
              <w:adjustRightInd w:val="0"/>
              <w:spacing w:line="360" w:lineRule="auto"/>
              <w:jc w:val="center"/>
              <w:rPr>
                <w:rFonts w:ascii="Arial" w:hAnsi="Arial" w:cs="Arial"/>
                <w:sz w:val="20"/>
                <w:szCs w:val="20"/>
              </w:rPr>
            </w:pPr>
            <w:r w:rsidRPr="00887782">
              <w:rPr>
                <w:rFonts w:ascii="Arial" w:hAnsi="Arial" w:cs="Arial"/>
                <w:sz w:val="20"/>
                <w:szCs w:val="20"/>
              </w:rPr>
              <w:t>71,20</w:t>
            </w:r>
          </w:p>
        </w:tc>
        <w:tc>
          <w:tcPr>
            <w:tcW w:w="961" w:type="dxa"/>
            <w:vAlign w:val="center"/>
          </w:tcPr>
          <w:p w:rsidR="005A128F" w:rsidRPr="00887782" w:rsidRDefault="005A128F" w:rsidP="009A6B38">
            <w:pPr>
              <w:adjustRightInd w:val="0"/>
              <w:spacing w:line="360" w:lineRule="auto"/>
              <w:jc w:val="center"/>
              <w:rPr>
                <w:rFonts w:ascii="Arial" w:hAnsi="Arial" w:cs="Arial"/>
                <w:sz w:val="20"/>
                <w:szCs w:val="20"/>
              </w:rPr>
            </w:pPr>
            <w:r w:rsidRPr="00887782">
              <w:rPr>
                <w:rFonts w:ascii="Arial" w:hAnsi="Arial" w:cs="Arial"/>
                <w:sz w:val="20"/>
                <w:szCs w:val="20"/>
              </w:rPr>
              <w:t>-</w:t>
            </w:r>
          </w:p>
        </w:tc>
      </w:tr>
      <w:tr w:rsidR="005A128F" w:rsidRPr="00887782" w:rsidTr="00887782">
        <w:trPr>
          <w:trHeight w:val="360"/>
          <w:jc w:val="center"/>
        </w:trPr>
        <w:tc>
          <w:tcPr>
            <w:tcW w:w="1693" w:type="dxa"/>
            <w:vAlign w:val="center"/>
          </w:tcPr>
          <w:p w:rsidR="005A128F" w:rsidRPr="00887782" w:rsidRDefault="005A128F" w:rsidP="009A6B38">
            <w:pPr>
              <w:adjustRightInd w:val="0"/>
              <w:spacing w:line="360" w:lineRule="auto"/>
              <w:jc w:val="center"/>
              <w:rPr>
                <w:rFonts w:ascii="Arial" w:hAnsi="Arial" w:cs="Arial"/>
                <w:sz w:val="20"/>
                <w:szCs w:val="20"/>
              </w:rPr>
            </w:pPr>
            <w:r w:rsidRPr="00887782">
              <w:rPr>
                <w:rFonts w:ascii="Arial" w:hAnsi="Arial" w:cs="Arial"/>
                <w:sz w:val="20"/>
                <w:szCs w:val="20"/>
              </w:rPr>
              <w:t>CAENTER</w:t>
            </w:r>
          </w:p>
        </w:tc>
        <w:tc>
          <w:tcPr>
            <w:tcW w:w="851" w:type="dxa"/>
            <w:vAlign w:val="center"/>
          </w:tcPr>
          <w:p w:rsidR="005A128F" w:rsidRPr="00887782" w:rsidRDefault="005A128F" w:rsidP="009A6B38">
            <w:pPr>
              <w:adjustRightInd w:val="0"/>
              <w:spacing w:line="360" w:lineRule="auto"/>
              <w:jc w:val="center"/>
              <w:rPr>
                <w:rFonts w:ascii="Arial" w:hAnsi="Arial" w:cs="Arial"/>
                <w:sz w:val="20"/>
                <w:szCs w:val="20"/>
              </w:rPr>
            </w:pPr>
            <w:r w:rsidRPr="00887782">
              <w:rPr>
                <w:rFonts w:ascii="Arial" w:hAnsi="Arial" w:cs="Arial"/>
                <w:sz w:val="20"/>
                <w:szCs w:val="20"/>
              </w:rPr>
              <w:t>3,45</w:t>
            </w:r>
          </w:p>
        </w:tc>
        <w:tc>
          <w:tcPr>
            <w:tcW w:w="1162" w:type="dxa"/>
            <w:vAlign w:val="center"/>
          </w:tcPr>
          <w:p w:rsidR="005A128F" w:rsidRPr="00887782" w:rsidRDefault="005A128F" w:rsidP="009A6B38">
            <w:pPr>
              <w:adjustRightInd w:val="0"/>
              <w:spacing w:line="360" w:lineRule="auto"/>
              <w:jc w:val="center"/>
              <w:rPr>
                <w:rFonts w:ascii="Arial" w:hAnsi="Arial" w:cs="Arial"/>
                <w:sz w:val="20"/>
                <w:szCs w:val="20"/>
              </w:rPr>
            </w:pPr>
            <w:r w:rsidRPr="00887782">
              <w:rPr>
                <w:rFonts w:ascii="Arial" w:hAnsi="Arial" w:cs="Arial"/>
                <w:sz w:val="20"/>
                <w:szCs w:val="20"/>
              </w:rPr>
              <w:t>220*</w:t>
            </w:r>
          </w:p>
        </w:tc>
        <w:tc>
          <w:tcPr>
            <w:tcW w:w="899" w:type="dxa"/>
            <w:vAlign w:val="center"/>
          </w:tcPr>
          <w:p w:rsidR="005A128F" w:rsidRPr="00887782" w:rsidRDefault="005A128F" w:rsidP="009A6B38">
            <w:pPr>
              <w:adjustRightInd w:val="0"/>
              <w:spacing w:line="360" w:lineRule="auto"/>
              <w:jc w:val="center"/>
              <w:rPr>
                <w:rFonts w:ascii="Arial" w:hAnsi="Arial" w:cs="Arial"/>
                <w:sz w:val="20"/>
                <w:szCs w:val="20"/>
              </w:rPr>
            </w:pPr>
            <w:r w:rsidRPr="00887782">
              <w:rPr>
                <w:rFonts w:ascii="Arial" w:hAnsi="Arial" w:cs="Arial"/>
                <w:sz w:val="20"/>
                <w:szCs w:val="20"/>
              </w:rPr>
              <w:t>71,20</w:t>
            </w:r>
          </w:p>
        </w:tc>
        <w:tc>
          <w:tcPr>
            <w:tcW w:w="961" w:type="dxa"/>
            <w:vAlign w:val="center"/>
          </w:tcPr>
          <w:p w:rsidR="005A128F" w:rsidRPr="00887782" w:rsidRDefault="005A128F" w:rsidP="009A6B38">
            <w:pPr>
              <w:adjustRightInd w:val="0"/>
              <w:spacing w:line="360" w:lineRule="auto"/>
              <w:jc w:val="center"/>
              <w:rPr>
                <w:rFonts w:ascii="Arial" w:hAnsi="Arial" w:cs="Arial"/>
                <w:sz w:val="20"/>
                <w:szCs w:val="20"/>
              </w:rPr>
            </w:pPr>
            <w:r w:rsidRPr="00887782">
              <w:rPr>
                <w:rFonts w:ascii="Arial" w:hAnsi="Arial" w:cs="Arial"/>
                <w:sz w:val="20"/>
                <w:szCs w:val="20"/>
              </w:rPr>
              <w:t>71,19</w:t>
            </w:r>
          </w:p>
        </w:tc>
      </w:tr>
    </w:tbl>
    <w:p w:rsidR="005A128F" w:rsidRPr="003718B1" w:rsidRDefault="005A128F" w:rsidP="005A128F">
      <w:pPr>
        <w:adjustRightInd w:val="0"/>
        <w:spacing w:line="360" w:lineRule="auto"/>
        <w:jc w:val="both"/>
        <w:rPr>
          <w:rFonts w:ascii="Arial" w:hAnsi="Arial" w:cs="Arial"/>
          <w:sz w:val="24"/>
          <w:szCs w:val="24"/>
        </w:rPr>
      </w:pPr>
    </w:p>
    <w:p w:rsidR="005A128F" w:rsidRPr="003718B1" w:rsidRDefault="005A128F" w:rsidP="009A6B38">
      <w:pPr>
        <w:pStyle w:val="Cuerpodetexto"/>
      </w:pPr>
      <w:r w:rsidRPr="003718B1">
        <w:t>*Valor estimado para c</w:t>
      </w:r>
      <w:r w:rsidR="009A6B38">
        <w:t>ondiciones de proceso similares</w:t>
      </w:r>
    </w:p>
    <w:p w:rsidR="005A128F" w:rsidRPr="003718B1" w:rsidRDefault="005A128F" w:rsidP="009A6B38">
      <w:pPr>
        <w:pStyle w:val="Cuerpodetexto"/>
      </w:pPr>
      <w:r w:rsidRPr="003718B1">
        <w:t>Como puede apreciarse en el caso del producto estudiado por Pereira, el CAENTER se aproxima más al resultado experimental, esto se debe a que aunque el método propuesto es aproximado, se basa en la solución analítica de la ecuación diferencial.</w:t>
      </w:r>
    </w:p>
    <w:p w:rsidR="005A128F" w:rsidRPr="003718B1" w:rsidRDefault="005A128F" w:rsidP="009A6B38">
      <w:pPr>
        <w:pStyle w:val="Cuerpodetexto"/>
      </w:pPr>
      <w:r w:rsidRPr="003718B1">
        <w:t>Para el jamón cocido, sólo se dispone del resultado experiment</w:t>
      </w:r>
      <w:r>
        <w:t xml:space="preserve">al y el </w:t>
      </w:r>
      <w:r w:rsidRPr="003718B1">
        <w:t>programa proporciona el valor de h que prácticamente permite reproducir este resultado.</w:t>
      </w:r>
    </w:p>
    <w:p w:rsidR="004002A0" w:rsidRDefault="005A128F" w:rsidP="004002A0">
      <w:pPr>
        <w:pStyle w:val="Cuerpodetexto"/>
      </w:pPr>
      <w:r w:rsidRPr="003718B1">
        <w:t>Cuando se dispone del coeficiente ya se puede estimar el tiempo de cocción o la temperatura en condiciones similares aunque cambie la composición del producto.</w:t>
      </w:r>
    </w:p>
    <w:p w:rsidR="005A128F" w:rsidRPr="004002A0" w:rsidRDefault="005A128F" w:rsidP="004002A0">
      <w:pPr>
        <w:pStyle w:val="Subtitulo1"/>
      </w:pPr>
      <w:r w:rsidRPr="002E0E72">
        <w:t>Conclusiones</w:t>
      </w:r>
    </w:p>
    <w:p w:rsidR="005A128F" w:rsidRPr="003718B1" w:rsidRDefault="005A128F" w:rsidP="00361E2F">
      <w:pPr>
        <w:pStyle w:val="Cuerpodetexto"/>
      </w:pPr>
      <w:r>
        <w:t xml:space="preserve">El método propuesto constituye </w:t>
      </w:r>
      <w:r w:rsidRPr="003718B1">
        <w:t>una herramienta valiosa para la estimación de la temperatura en los procesos de tratamiento térmico, pues permite:</w:t>
      </w:r>
    </w:p>
    <w:p w:rsidR="005A128F" w:rsidRPr="003718B1" w:rsidRDefault="005A128F" w:rsidP="00361E2F">
      <w:pPr>
        <w:pStyle w:val="Conclusiones"/>
      </w:pPr>
      <w:r w:rsidRPr="003718B1">
        <w:t>Proyectar procesos de tratamiento térmico partiendo de una base teórica y experimentalmente</w:t>
      </w:r>
      <w:r>
        <w:t xml:space="preserve"> </w:t>
      </w:r>
      <w:r w:rsidRPr="003718B1">
        <w:t>fundamentada.</w:t>
      </w:r>
    </w:p>
    <w:p w:rsidR="005A128F" w:rsidRPr="003718B1" w:rsidRDefault="005A128F" w:rsidP="00361E2F">
      <w:pPr>
        <w:pStyle w:val="Conclusiones"/>
      </w:pPr>
      <w:r w:rsidRPr="003718B1">
        <w:t>R</w:t>
      </w:r>
      <w:r>
        <w:t xml:space="preserve">econocer el papel determinante de </w:t>
      </w:r>
      <w:r w:rsidRPr="003718B1">
        <w:t>las propiedades físicas de los medios vinculados con el proceso de la transferencia de calor.</w:t>
      </w:r>
    </w:p>
    <w:p w:rsidR="005A128F" w:rsidRPr="003718B1" w:rsidRDefault="005A128F" w:rsidP="00361E2F">
      <w:pPr>
        <w:pStyle w:val="Conclusiones"/>
      </w:pPr>
      <w:r w:rsidRPr="003718B1">
        <w:t xml:space="preserve">Predecir las variaciones de los parámetros tiempo y </w:t>
      </w:r>
      <w:r>
        <w:t xml:space="preserve">temperatura cuando se producen cambios en la composición </w:t>
      </w:r>
      <w:r w:rsidRPr="003718B1">
        <w:t>o formulación de los productos.</w:t>
      </w:r>
    </w:p>
    <w:p w:rsidR="005A128F" w:rsidRPr="003718B1" w:rsidRDefault="005A128F" w:rsidP="00361E2F">
      <w:pPr>
        <w:pStyle w:val="Cuerpodetexto"/>
      </w:pPr>
      <w:r w:rsidRPr="003718B1">
        <w:t xml:space="preserve">Estos atributos se ponen de manifiesto con </w:t>
      </w:r>
      <w:r>
        <w:t xml:space="preserve">marcada importancia en el caso </w:t>
      </w:r>
      <w:r w:rsidRPr="003718B1">
        <w:t xml:space="preserve">de los productos alimenticios con configuración cilíndrica, sometidos a procesos de escaldado, </w:t>
      </w:r>
      <w:r w:rsidR="00361E2F" w:rsidRPr="003718B1">
        <w:t>horneado</w:t>
      </w:r>
      <w:r w:rsidRPr="003718B1">
        <w:t>, etc</w:t>
      </w:r>
      <w:r w:rsidR="00361E2F">
        <w:t>étera.</w:t>
      </w:r>
      <w:r w:rsidR="00361E2F">
        <w:tab/>
      </w:r>
    </w:p>
    <w:p w:rsidR="005A128F" w:rsidRPr="0033521B" w:rsidRDefault="005A128F" w:rsidP="004002A0">
      <w:pPr>
        <w:pStyle w:val="Subtitulo1"/>
      </w:pPr>
      <w:r w:rsidRPr="0033521B">
        <w:t>Nomenclatura</w:t>
      </w:r>
    </w:p>
    <w:p w:rsidR="005A128F" w:rsidRDefault="005A128F" w:rsidP="005A128F">
      <w:pPr>
        <w:adjustRightInd w:val="0"/>
        <w:spacing w:line="360" w:lineRule="auto"/>
        <w:jc w:val="both"/>
        <w:rPr>
          <w:rFonts w:ascii="Arial" w:hAnsi="Arial" w:cs="Arial"/>
          <w:sz w:val="24"/>
          <w:szCs w:val="24"/>
        </w:rPr>
      </w:pPr>
      <w:r>
        <w:rPr>
          <w:rFonts w:ascii="Arial" w:hAnsi="Arial" w:cs="Arial"/>
          <w:sz w:val="24"/>
          <w:szCs w:val="24"/>
        </w:rPr>
        <w:t>Cp= capacidad térmica específica, kJ/(kg.ºc)</w:t>
      </w:r>
    </w:p>
    <w:p w:rsidR="005A128F" w:rsidRPr="003718B1" w:rsidRDefault="005A128F" w:rsidP="005A128F">
      <w:pPr>
        <w:adjustRightInd w:val="0"/>
        <w:spacing w:line="360" w:lineRule="auto"/>
        <w:jc w:val="both"/>
        <w:rPr>
          <w:rFonts w:ascii="Arial" w:hAnsi="Arial" w:cs="Arial"/>
          <w:sz w:val="24"/>
          <w:szCs w:val="24"/>
        </w:rPr>
      </w:pPr>
      <w:r w:rsidRPr="003718B1">
        <w:rPr>
          <w:rFonts w:ascii="Arial" w:hAnsi="Arial" w:cs="Arial"/>
          <w:sz w:val="24"/>
          <w:szCs w:val="24"/>
        </w:rPr>
        <w:t>h= coeficiente de transferencia de calor, W/(m</w:t>
      </w:r>
      <w:r w:rsidRPr="003718B1">
        <w:rPr>
          <w:rFonts w:ascii="Arial" w:hAnsi="Arial" w:cs="Arial"/>
          <w:sz w:val="24"/>
          <w:szCs w:val="24"/>
          <w:vertAlign w:val="superscript"/>
        </w:rPr>
        <w:t>2</w:t>
      </w:r>
      <w:r w:rsidRPr="003718B1">
        <w:rPr>
          <w:rFonts w:ascii="Arial" w:hAnsi="Arial" w:cs="Arial"/>
          <w:sz w:val="24"/>
          <w:szCs w:val="24"/>
        </w:rPr>
        <w:t>.ºC)</w:t>
      </w:r>
    </w:p>
    <w:p w:rsidR="005A128F" w:rsidRPr="003718B1" w:rsidRDefault="005A128F" w:rsidP="005A128F">
      <w:pPr>
        <w:adjustRightInd w:val="0"/>
        <w:spacing w:line="360" w:lineRule="auto"/>
        <w:jc w:val="both"/>
        <w:rPr>
          <w:rFonts w:ascii="Arial" w:hAnsi="Arial" w:cs="Arial"/>
          <w:sz w:val="24"/>
          <w:szCs w:val="24"/>
        </w:rPr>
      </w:pPr>
      <w:r w:rsidRPr="003718B1">
        <w:rPr>
          <w:rFonts w:ascii="Arial" w:hAnsi="Arial" w:cs="Arial"/>
          <w:sz w:val="24"/>
          <w:szCs w:val="24"/>
        </w:rPr>
        <w:t>L= longitud característica, m.</w:t>
      </w:r>
    </w:p>
    <w:p w:rsidR="005A128F" w:rsidRPr="003718B1" w:rsidRDefault="005A128F" w:rsidP="005A128F">
      <w:pPr>
        <w:adjustRightInd w:val="0"/>
        <w:spacing w:line="360" w:lineRule="auto"/>
        <w:jc w:val="both"/>
        <w:rPr>
          <w:rFonts w:ascii="Arial" w:hAnsi="Arial" w:cs="Arial"/>
          <w:sz w:val="24"/>
          <w:szCs w:val="24"/>
        </w:rPr>
      </w:pPr>
      <w:r w:rsidRPr="003718B1">
        <w:rPr>
          <w:rFonts w:ascii="Arial" w:hAnsi="Arial" w:cs="Arial"/>
          <w:sz w:val="24"/>
          <w:szCs w:val="24"/>
        </w:rPr>
        <w:t>k= conductividad térmica, W/(m.ºC)</w:t>
      </w:r>
    </w:p>
    <w:p w:rsidR="005A128F" w:rsidRPr="003718B1" w:rsidRDefault="005A128F" w:rsidP="005A128F">
      <w:pPr>
        <w:adjustRightInd w:val="0"/>
        <w:spacing w:line="360" w:lineRule="auto"/>
        <w:jc w:val="both"/>
        <w:rPr>
          <w:rFonts w:ascii="Arial" w:hAnsi="Arial" w:cs="Arial"/>
          <w:sz w:val="24"/>
          <w:szCs w:val="24"/>
        </w:rPr>
      </w:pPr>
      <w:r>
        <w:rPr>
          <w:rFonts w:ascii="Arial" w:hAnsi="Arial" w:cs="Arial"/>
          <w:sz w:val="24"/>
          <w:szCs w:val="24"/>
        </w:rPr>
        <w:t xml:space="preserve">α= difusividad </w:t>
      </w:r>
      <w:r w:rsidRPr="003718B1">
        <w:rPr>
          <w:rFonts w:ascii="Arial" w:hAnsi="Arial" w:cs="Arial"/>
          <w:sz w:val="24"/>
          <w:szCs w:val="24"/>
        </w:rPr>
        <w:t>térmica, (m</w:t>
      </w:r>
      <w:r w:rsidRPr="003718B1">
        <w:rPr>
          <w:rFonts w:ascii="Arial" w:hAnsi="Arial" w:cs="Arial"/>
          <w:sz w:val="24"/>
          <w:szCs w:val="24"/>
          <w:vertAlign w:val="superscript"/>
        </w:rPr>
        <w:t>2</w:t>
      </w:r>
      <w:r w:rsidRPr="003718B1">
        <w:rPr>
          <w:rFonts w:ascii="Arial" w:hAnsi="Arial" w:cs="Arial"/>
          <w:sz w:val="24"/>
          <w:szCs w:val="24"/>
        </w:rPr>
        <w:t>/s)</w:t>
      </w:r>
    </w:p>
    <w:p w:rsidR="005A128F" w:rsidRDefault="005A128F" w:rsidP="005A128F">
      <w:pPr>
        <w:adjustRightInd w:val="0"/>
        <w:spacing w:line="360" w:lineRule="auto"/>
        <w:jc w:val="both"/>
        <w:rPr>
          <w:rFonts w:ascii="Arial" w:hAnsi="Arial" w:cs="Arial"/>
          <w:sz w:val="24"/>
          <w:szCs w:val="24"/>
        </w:rPr>
      </w:pPr>
      <w:r w:rsidRPr="003718B1">
        <w:rPr>
          <w:rFonts w:ascii="Arial" w:hAnsi="Arial" w:cs="Arial"/>
          <w:sz w:val="24"/>
          <w:szCs w:val="24"/>
        </w:rPr>
        <w:t>t= tiempo, s</w:t>
      </w:r>
    </w:p>
    <w:p w:rsidR="005A128F" w:rsidRPr="003718B1" w:rsidRDefault="005A128F" w:rsidP="005A128F">
      <w:pPr>
        <w:adjustRightInd w:val="0"/>
        <w:spacing w:line="360" w:lineRule="auto"/>
        <w:jc w:val="both"/>
        <w:rPr>
          <w:rFonts w:ascii="Arial" w:hAnsi="Arial" w:cs="Arial"/>
          <w:sz w:val="24"/>
          <w:szCs w:val="24"/>
        </w:rPr>
      </w:pPr>
      <w:r>
        <w:rPr>
          <w:rFonts w:ascii="Arial" w:hAnsi="Arial" w:cs="Arial"/>
          <w:sz w:val="24"/>
          <w:szCs w:val="24"/>
        </w:rPr>
        <w:t>Símbolos griegos</w:t>
      </w:r>
    </w:p>
    <w:p w:rsidR="005A128F" w:rsidRPr="009D4F3B" w:rsidRDefault="005A128F" w:rsidP="005A128F">
      <w:pPr>
        <w:spacing w:before="100" w:beforeAutospacing="1" w:after="100" w:afterAutospacing="1"/>
        <w:rPr>
          <w:rFonts w:ascii="Arial" w:hAnsi="Arial" w:cs="Arial"/>
          <w:sz w:val="24"/>
          <w:szCs w:val="24"/>
          <w:lang w:val="es-ES_tradnl"/>
        </w:rPr>
      </w:pPr>
      <w:r w:rsidRPr="009D4F3B">
        <w:rPr>
          <w:rFonts w:ascii="Arial" w:hAnsi="Arial" w:cs="Arial"/>
          <w:sz w:val="24"/>
          <w:szCs w:val="24"/>
          <w:lang w:val="es-ES_tradnl"/>
        </w:rPr>
        <w:t>Theta mayúscula</w:t>
      </w:r>
      <w:r w:rsidRPr="00F72D61">
        <w:rPr>
          <w:rFonts w:ascii="Arial" w:hAnsi="Arial" w:cs="Arial"/>
          <w:sz w:val="24"/>
          <w:szCs w:val="24"/>
          <w:lang w:val="es-ES_tradnl"/>
        </w:rPr>
        <w:t>: </w:t>
      </w:r>
      <w:r w:rsidRPr="009D4F3B">
        <w:rPr>
          <w:sz w:val="24"/>
          <w:szCs w:val="24"/>
          <w:lang w:val="es-ES_tradnl"/>
        </w:rPr>
        <w:t>ϴ</w:t>
      </w:r>
      <w:r w:rsidRPr="00F72D61">
        <w:rPr>
          <w:rFonts w:ascii="Arial" w:hAnsi="Arial" w:cs="Arial"/>
          <w:sz w:val="24"/>
          <w:szCs w:val="24"/>
          <w:lang w:val="es-ES_tradnl"/>
        </w:rPr>
        <w:t>   </w:t>
      </w:r>
    </w:p>
    <w:p w:rsidR="005A128F" w:rsidRPr="00250473" w:rsidRDefault="005A128F" w:rsidP="005A128F">
      <w:pPr>
        <w:spacing w:before="100" w:beforeAutospacing="1" w:after="100" w:afterAutospacing="1"/>
        <w:rPr>
          <w:sz w:val="24"/>
          <w:szCs w:val="24"/>
        </w:rPr>
      </w:pPr>
      <w:r>
        <w:rPr>
          <w:rFonts w:ascii="Arial" w:hAnsi="Arial" w:cs="Arial"/>
          <w:sz w:val="24"/>
          <w:szCs w:val="24"/>
          <w:lang w:val="es-ES_tradnl"/>
        </w:rPr>
        <w:t>Rho minúscula</w:t>
      </w:r>
      <w:r w:rsidRPr="009D4F3B">
        <w:rPr>
          <w:rFonts w:ascii="Arial" w:hAnsi="Arial" w:cs="Arial"/>
          <w:sz w:val="24"/>
          <w:szCs w:val="24"/>
          <w:lang w:val="es-ES_tradnl"/>
        </w:rPr>
        <w:t xml:space="preserve">: </w:t>
      </w:r>
      <w:r>
        <w:rPr>
          <w:rFonts w:ascii="Arial" w:hAnsi="Arial" w:cs="Arial"/>
          <w:sz w:val="24"/>
          <w:szCs w:val="24"/>
          <w:lang w:val="es-ES_tradnl"/>
        </w:rPr>
        <w:t>ρ</w:t>
      </w:r>
      <w:r w:rsidRPr="00F72D61">
        <w:rPr>
          <w:rFonts w:ascii="Arial" w:hAnsi="Arial" w:cs="Arial"/>
          <w:sz w:val="24"/>
          <w:szCs w:val="24"/>
          <w:lang w:val="es-ES_tradnl"/>
        </w:rPr>
        <w:t>                            </w:t>
      </w:r>
      <w:r w:rsidRPr="009D4F3B">
        <w:rPr>
          <w:rFonts w:ascii="Arial" w:hAnsi="Arial" w:cs="Arial"/>
          <w:sz w:val="24"/>
          <w:szCs w:val="24"/>
          <w:lang w:val="es-ES_tradnl"/>
        </w:rPr>
        <w:t>             </w:t>
      </w:r>
      <w:r w:rsidRPr="00F72D61">
        <w:rPr>
          <w:rFonts w:ascii="Arial" w:hAnsi="Arial" w:cs="Arial"/>
          <w:sz w:val="24"/>
          <w:szCs w:val="24"/>
          <w:lang w:val="es-ES_tradnl"/>
        </w:rPr>
        <w:t xml:space="preserve">    </w:t>
      </w:r>
    </w:p>
    <w:p w:rsidR="005A128F" w:rsidRPr="00F72D61" w:rsidRDefault="005A128F" w:rsidP="005A128F">
      <w:pPr>
        <w:spacing w:before="100" w:beforeAutospacing="1" w:after="100" w:afterAutospacing="1"/>
        <w:rPr>
          <w:sz w:val="24"/>
          <w:szCs w:val="24"/>
        </w:rPr>
      </w:pPr>
      <w:r w:rsidRPr="009D4F3B">
        <w:rPr>
          <w:rFonts w:ascii="Arial" w:hAnsi="Arial" w:cs="Arial"/>
          <w:sz w:val="24"/>
          <w:szCs w:val="24"/>
          <w:lang w:val="es-ES_tradnl"/>
        </w:rPr>
        <w:t>Dseta: ζ</w:t>
      </w:r>
      <w:r w:rsidRPr="00F72D61">
        <w:rPr>
          <w:rFonts w:ascii="Arial" w:hAnsi="Arial" w:cs="Arial"/>
          <w:sz w:val="24"/>
          <w:szCs w:val="24"/>
          <w:lang w:val="es-ES_tradnl"/>
        </w:rPr>
        <w:t>                             </w:t>
      </w:r>
      <w:r w:rsidRPr="009D4F3B">
        <w:rPr>
          <w:rFonts w:ascii="Arial" w:hAnsi="Arial" w:cs="Arial"/>
          <w:sz w:val="24"/>
          <w:szCs w:val="24"/>
          <w:lang w:val="es-ES_tradnl"/>
        </w:rPr>
        <w:t>             </w:t>
      </w:r>
      <w:r w:rsidRPr="00F72D61">
        <w:rPr>
          <w:rFonts w:ascii="Arial" w:hAnsi="Arial" w:cs="Arial"/>
          <w:sz w:val="24"/>
          <w:szCs w:val="24"/>
          <w:lang w:val="es-ES_tradnl"/>
        </w:rPr>
        <w:t xml:space="preserve">    </w:t>
      </w:r>
    </w:p>
    <w:p w:rsidR="005A128F" w:rsidRPr="003718B1" w:rsidRDefault="005A128F" w:rsidP="007F3DFE">
      <w:pPr>
        <w:pStyle w:val="Subtitulo1"/>
        <w:spacing w:before="0"/>
        <w:rPr>
          <w:caps/>
        </w:rPr>
      </w:pPr>
      <w:r>
        <w:rPr>
          <w:caps/>
        </w:rPr>
        <w:t>B</w:t>
      </w:r>
      <w:r>
        <w:t xml:space="preserve">ibliografía </w:t>
      </w:r>
    </w:p>
    <w:p w:rsidR="005A128F" w:rsidRPr="007F3DFE" w:rsidRDefault="005A128F" w:rsidP="007F3DFE">
      <w:pPr>
        <w:pStyle w:val="Bibliiografia1"/>
        <w:rPr>
          <w:sz w:val="24"/>
        </w:rPr>
      </w:pPr>
      <w:r w:rsidRPr="007F3DFE">
        <w:rPr>
          <w:sz w:val="24"/>
        </w:rPr>
        <w:t>BRUSELAS, A., PÉREZ, B., PEÑA, J., GUERRA, M.A. GANDÓN J.</w:t>
      </w:r>
      <w:r w:rsidR="007F3DFE">
        <w:rPr>
          <w:sz w:val="24"/>
        </w:rPr>
        <w:t>,</w:t>
      </w:r>
      <w:r w:rsidRPr="007F3DFE">
        <w:rPr>
          <w:sz w:val="24"/>
        </w:rPr>
        <w:t xml:space="preserve"> “</w:t>
      </w:r>
      <w:r w:rsidRPr="007F3DFE">
        <w:rPr>
          <w:bCs/>
          <w:iCs/>
          <w:sz w:val="24"/>
        </w:rPr>
        <w:t xml:space="preserve">Estudio del tratamiento térmico de embutidos”, </w:t>
      </w:r>
      <w:r w:rsidRPr="007F3DFE">
        <w:rPr>
          <w:i/>
          <w:sz w:val="24"/>
        </w:rPr>
        <w:t>La Industria Cárnica Latinoamericana</w:t>
      </w:r>
      <w:r w:rsidRPr="007F3DFE">
        <w:rPr>
          <w:sz w:val="24"/>
        </w:rPr>
        <w:t>. Argentina. Nº172</w:t>
      </w:r>
      <w:r w:rsidRPr="007F3DFE">
        <w:rPr>
          <w:bCs/>
          <w:sz w:val="24"/>
        </w:rPr>
        <w:t>. 2011. p. 62-67</w:t>
      </w:r>
    </w:p>
    <w:p w:rsidR="005A128F" w:rsidRPr="007F3DFE" w:rsidRDefault="005A128F" w:rsidP="007F3DFE">
      <w:pPr>
        <w:pStyle w:val="Bibliiografia1"/>
        <w:numPr>
          <w:ilvl w:val="0"/>
          <w:numId w:val="0"/>
        </w:numPr>
        <w:ind w:left="720"/>
        <w:rPr>
          <w:sz w:val="24"/>
        </w:rPr>
      </w:pPr>
    </w:p>
    <w:p w:rsidR="005A128F" w:rsidRPr="007F3DFE" w:rsidRDefault="005A128F" w:rsidP="007F3DFE">
      <w:pPr>
        <w:pStyle w:val="Bibliiografia1"/>
        <w:rPr>
          <w:sz w:val="24"/>
        </w:rPr>
      </w:pPr>
      <w:r w:rsidRPr="007F3DFE">
        <w:rPr>
          <w:sz w:val="24"/>
        </w:rPr>
        <w:t>HEISLER, M. P.</w:t>
      </w:r>
      <w:r w:rsidR="007F3DFE">
        <w:rPr>
          <w:sz w:val="24"/>
        </w:rPr>
        <w:t>,</w:t>
      </w:r>
      <w:r w:rsidRPr="007F3DFE">
        <w:rPr>
          <w:sz w:val="24"/>
        </w:rPr>
        <w:t xml:space="preserve"> “Temperature Charts for Induction and Constant Temperatura Heating”, </w:t>
      </w:r>
      <w:r w:rsidRPr="007F3DFE">
        <w:rPr>
          <w:i/>
          <w:sz w:val="24"/>
        </w:rPr>
        <w:t>Trans. ASME</w:t>
      </w:r>
      <w:r w:rsidRPr="007F3DFE">
        <w:rPr>
          <w:sz w:val="24"/>
        </w:rPr>
        <w:t>, USA,69,1947.p. 227-236</w:t>
      </w:r>
    </w:p>
    <w:p w:rsidR="005A128F" w:rsidRPr="007F3DFE" w:rsidRDefault="005A128F" w:rsidP="007F3DFE">
      <w:pPr>
        <w:pStyle w:val="Bibliiografia1"/>
        <w:numPr>
          <w:ilvl w:val="0"/>
          <w:numId w:val="0"/>
        </w:numPr>
        <w:ind w:left="720"/>
        <w:rPr>
          <w:sz w:val="24"/>
        </w:rPr>
      </w:pPr>
    </w:p>
    <w:p w:rsidR="005A128F" w:rsidRPr="007F3DFE" w:rsidRDefault="005A128F" w:rsidP="007F3DFE">
      <w:pPr>
        <w:pStyle w:val="Bibliiografia1"/>
        <w:rPr>
          <w:sz w:val="24"/>
        </w:rPr>
      </w:pPr>
      <w:r w:rsidRPr="007F3DFE">
        <w:rPr>
          <w:sz w:val="24"/>
        </w:rPr>
        <w:t xml:space="preserve">INCROPERA, F.P. y D. P. DEWITT. Fundamentos de transferencia de calor. </w:t>
      </w:r>
      <w:r w:rsidR="007F3DFE">
        <w:rPr>
          <w:sz w:val="24"/>
        </w:rPr>
        <w:t>t.</w:t>
      </w:r>
      <w:r w:rsidRPr="007F3DFE">
        <w:rPr>
          <w:sz w:val="24"/>
        </w:rPr>
        <w:t xml:space="preserve"> 1, cap. 5. p.226-248 cuarta edición, Prentice Hall, Mexico, 1999.</w:t>
      </w:r>
    </w:p>
    <w:p w:rsidR="005A128F" w:rsidRPr="007F3DFE" w:rsidRDefault="005A128F" w:rsidP="007F3DFE">
      <w:pPr>
        <w:pStyle w:val="Bibliiografia1"/>
        <w:numPr>
          <w:ilvl w:val="0"/>
          <w:numId w:val="0"/>
        </w:numPr>
        <w:ind w:left="720"/>
        <w:rPr>
          <w:sz w:val="24"/>
        </w:rPr>
      </w:pPr>
    </w:p>
    <w:p w:rsidR="005A128F" w:rsidRPr="007F3DFE" w:rsidRDefault="005A128F" w:rsidP="007F3DFE">
      <w:pPr>
        <w:pStyle w:val="Bibliiografia1"/>
        <w:rPr>
          <w:sz w:val="24"/>
        </w:rPr>
      </w:pPr>
      <w:r w:rsidRPr="007F3DFE">
        <w:rPr>
          <w:sz w:val="24"/>
        </w:rPr>
        <w:t>PEREIRA, J.</w:t>
      </w:r>
      <w:r w:rsidR="007F3DFE">
        <w:rPr>
          <w:sz w:val="24"/>
        </w:rPr>
        <w:t xml:space="preserve"> </w:t>
      </w:r>
      <w:r w:rsidRPr="007F3DFE">
        <w:rPr>
          <w:sz w:val="24"/>
        </w:rPr>
        <w:t>A</w:t>
      </w:r>
      <w:r w:rsidR="007F3DFE">
        <w:rPr>
          <w:sz w:val="24"/>
        </w:rPr>
        <w:t>.,</w:t>
      </w:r>
      <w:r w:rsidRPr="007F3DFE">
        <w:rPr>
          <w:sz w:val="24"/>
        </w:rPr>
        <w:t xml:space="preserve"> “Application unsteady - state heat transfer equations to  portuguese traditional meat products from Monchique región”. Escola Superior de Tecnología da Universidade do Algarve, Faro, Portugal, 2000</w:t>
      </w:r>
      <w:r w:rsidR="007F3DFE">
        <w:rPr>
          <w:sz w:val="24"/>
        </w:rPr>
        <w:t>.</w:t>
      </w:r>
    </w:p>
    <w:p w:rsidR="005A128F" w:rsidRPr="007F3DFE" w:rsidRDefault="005A128F" w:rsidP="003420B1">
      <w:pPr>
        <w:pStyle w:val="Bibliiografia1"/>
        <w:numPr>
          <w:ilvl w:val="0"/>
          <w:numId w:val="0"/>
        </w:numPr>
        <w:rPr>
          <w:sz w:val="24"/>
        </w:rPr>
      </w:pPr>
    </w:p>
    <w:p w:rsidR="005A128F" w:rsidRPr="007F3DFE" w:rsidRDefault="005A128F" w:rsidP="007F3DFE">
      <w:pPr>
        <w:pStyle w:val="Bibliiografia1"/>
        <w:rPr>
          <w:sz w:val="24"/>
        </w:rPr>
      </w:pPr>
      <w:r w:rsidRPr="007F3DFE">
        <w:rPr>
          <w:sz w:val="24"/>
        </w:rPr>
        <w:t>SCHNEIDER, P. J.</w:t>
      </w:r>
      <w:r w:rsidR="007F3DFE">
        <w:rPr>
          <w:sz w:val="24"/>
        </w:rPr>
        <w:t xml:space="preserve">, </w:t>
      </w:r>
      <w:r w:rsidRPr="007F3DFE">
        <w:rPr>
          <w:sz w:val="24"/>
        </w:rPr>
        <w:t xml:space="preserve">“Conduction Heat Transfer”, </w:t>
      </w:r>
      <w:r w:rsidRPr="007F3DFE">
        <w:rPr>
          <w:i/>
          <w:sz w:val="24"/>
        </w:rPr>
        <w:t>Addison-Wesley, Reading</w:t>
      </w:r>
      <w:r w:rsidRPr="007F3DFE">
        <w:rPr>
          <w:sz w:val="24"/>
        </w:rPr>
        <w:t>, USA, Nº 6 1995. p.143-15</w:t>
      </w:r>
    </w:p>
    <w:p w:rsidR="001561B1" w:rsidRPr="007F3DFE" w:rsidRDefault="001561B1" w:rsidP="007F3DFE">
      <w:pPr>
        <w:pStyle w:val="Bibliiografia1"/>
        <w:numPr>
          <w:ilvl w:val="0"/>
          <w:numId w:val="0"/>
        </w:numPr>
        <w:ind w:left="720"/>
        <w:rPr>
          <w:b/>
          <w:sz w:val="24"/>
        </w:rPr>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976250" w:rsidRPr="004A26AF" w:rsidRDefault="00976250" w:rsidP="00D05F72">
      <w:pPr>
        <w:pStyle w:val="Piedefigura"/>
      </w:pPr>
    </w:p>
    <w:p w:rsidR="002A7800" w:rsidRDefault="002A7800"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Default="001561B1" w:rsidP="001561B1">
      <w:pPr>
        <w:jc w:val="both"/>
      </w:pPr>
    </w:p>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Pr="001561B1" w:rsidRDefault="001561B1" w:rsidP="001561B1"/>
    <w:p w:rsidR="001561B1" w:rsidRDefault="001561B1" w:rsidP="001561B1">
      <w:pPr>
        <w:jc w:val="both"/>
      </w:pPr>
    </w:p>
    <w:p w:rsidR="008B7F72" w:rsidRDefault="008B7F72" w:rsidP="001561B1">
      <w:pPr>
        <w:jc w:val="both"/>
      </w:pPr>
      <w:r w:rsidRPr="001561B1">
        <w:br w:type="page"/>
      </w:r>
    </w:p>
    <w:p w:rsidR="00CD3E53" w:rsidRDefault="00CD3E53"/>
    <w:p w:rsidR="00CD3E53" w:rsidRDefault="00CD3E53">
      <w:r>
        <w:br w:type="page"/>
      </w:r>
    </w:p>
    <w:p w:rsidR="00117F2C" w:rsidRDefault="00AF0731">
      <w:r>
        <w:br w:type="page"/>
      </w:r>
    </w:p>
    <w:p w:rsidR="00117F2C" w:rsidRDefault="00117F2C">
      <w:r>
        <w:br w:type="page"/>
      </w:r>
    </w:p>
    <w:p w:rsidR="00AF0731" w:rsidRDefault="00AF0731"/>
    <w:p w:rsidR="006F1EF8" w:rsidRDefault="006F1EF8"/>
    <w:sectPr w:rsidR="006F1EF8" w:rsidSect="00D26476">
      <w:headerReference w:type="even" r:id="rId51"/>
      <w:headerReference w:type="default" r:id="rId52"/>
      <w:footerReference w:type="even" r:id="rId53"/>
      <w:footerReference w:type="default" r:id="rId54"/>
      <w:headerReference w:type="first" r:id="rId55"/>
      <w:footerReference w:type="first" r:id="rId56"/>
      <w:type w:val="evenPage"/>
      <w:pgSz w:w="11907" w:h="17010" w:code="9"/>
      <w:pgMar w:top="1276" w:right="1701" w:bottom="993" w:left="1701" w:header="454" w:footer="0" w:gutter="0"/>
      <w:pgNumType w:start="12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37E" w:rsidRDefault="00F3637E" w:rsidP="007E2A3E">
      <w:pPr>
        <w:spacing w:after="0" w:line="240" w:lineRule="auto"/>
      </w:pPr>
      <w:r>
        <w:separator/>
      </w:r>
    </w:p>
  </w:endnote>
  <w:endnote w:type="continuationSeparator" w:id="0">
    <w:p w:rsidR="00F3637E" w:rsidRDefault="00F3637E" w:rsidP="007E2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6" w:type="pct"/>
      <w:tblCellMar>
        <w:top w:w="72" w:type="dxa"/>
        <w:left w:w="115" w:type="dxa"/>
        <w:bottom w:w="72" w:type="dxa"/>
        <w:right w:w="115" w:type="dxa"/>
      </w:tblCellMar>
      <w:tblLook w:val="04A0" w:firstRow="1" w:lastRow="0" w:firstColumn="1" w:lastColumn="0" w:noHBand="0" w:noVBand="1"/>
    </w:tblPr>
    <w:tblGrid>
      <w:gridCol w:w="682"/>
      <w:gridCol w:w="8063"/>
    </w:tblGrid>
    <w:tr w:rsidR="00E5245D" w:rsidTr="00D26476">
      <w:trPr>
        <w:trHeight w:val="42"/>
      </w:trPr>
      <w:tc>
        <w:tcPr>
          <w:tcW w:w="390" w:type="pct"/>
          <w:tcBorders>
            <w:top w:val="single" w:sz="4" w:space="0" w:color="943634" w:themeColor="accent2" w:themeShade="BF"/>
          </w:tcBorders>
          <w:shd w:val="clear" w:color="auto" w:fill="7F7F7F" w:themeFill="text1" w:themeFillTint="80"/>
        </w:tcPr>
        <w:p w:rsidR="00E5245D" w:rsidRPr="00F46713" w:rsidRDefault="00BD779A" w:rsidP="000E6F85">
          <w:pPr>
            <w:pStyle w:val="Piedepgina"/>
            <w:spacing w:line="240" w:lineRule="exact"/>
            <w:jc w:val="right"/>
            <w:rPr>
              <w:b/>
              <w:color w:val="FFFFFF" w:themeColor="background1"/>
              <w:sz w:val="28"/>
              <w:szCs w:val="28"/>
            </w:rPr>
          </w:pPr>
          <w:r>
            <w:rPr>
              <w:b/>
              <w:noProof/>
              <w:color w:val="FFFFFF" w:themeColor="background1"/>
              <w:sz w:val="28"/>
              <w:szCs w:val="28"/>
            </w:rPr>
            <mc:AlternateContent>
              <mc:Choice Requires="wps">
                <w:drawing>
                  <wp:anchor distT="0" distB="0" distL="114300" distR="114300" simplePos="0" relativeHeight="251663360" behindDoc="0" locked="0" layoutInCell="1" allowOverlap="1" wp14:anchorId="5B8729C2" wp14:editId="6B59E8FE">
                    <wp:simplePos x="0" y="0"/>
                    <wp:positionH relativeFrom="column">
                      <wp:posOffset>-69850</wp:posOffset>
                    </wp:positionH>
                    <wp:positionV relativeFrom="paragraph">
                      <wp:posOffset>-69215</wp:posOffset>
                    </wp:positionV>
                    <wp:extent cx="5624195" cy="14605"/>
                    <wp:effectExtent l="25400" t="26035" r="27305" b="2603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5.5pt;margin-top:-5.45pt;width:442.85pt;height:1.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" strokecolor="gray [1629]" strokeweight="3.25pt"/>
                </w:pict>
              </mc:Fallback>
            </mc:AlternateContent>
          </w:r>
          <w:r w:rsidR="00E5245D" w:rsidRPr="00F46713">
            <w:rPr>
              <w:b/>
              <w:color w:val="FFFFFF" w:themeColor="background1"/>
              <w:sz w:val="28"/>
              <w:szCs w:val="28"/>
            </w:rPr>
            <w:fldChar w:fldCharType="begin"/>
          </w:r>
          <w:r w:rsidR="00E5245D" w:rsidRPr="00F46713">
            <w:rPr>
              <w:b/>
              <w:color w:val="FFFFFF" w:themeColor="background1"/>
              <w:sz w:val="28"/>
              <w:szCs w:val="28"/>
            </w:rPr>
            <w:instrText xml:space="preserve"> PAGE   \* MERGEFORMAT </w:instrText>
          </w:r>
          <w:r w:rsidR="00E5245D" w:rsidRPr="00F46713">
            <w:rPr>
              <w:b/>
              <w:color w:val="FFFFFF" w:themeColor="background1"/>
              <w:sz w:val="28"/>
              <w:szCs w:val="28"/>
            </w:rPr>
            <w:fldChar w:fldCharType="separate"/>
          </w:r>
          <w:r w:rsidR="00C40837">
            <w:rPr>
              <w:b/>
              <w:noProof/>
              <w:color w:val="FFFFFF" w:themeColor="background1"/>
              <w:sz w:val="28"/>
              <w:szCs w:val="28"/>
            </w:rPr>
            <w:t>136</w:t>
          </w:r>
          <w:r w:rsidR="00E5245D" w:rsidRPr="00F46713">
            <w:rPr>
              <w:b/>
              <w:color w:val="FFFFFF" w:themeColor="background1"/>
              <w:sz w:val="28"/>
              <w:szCs w:val="28"/>
            </w:rPr>
            <w:fldChar w:fldCharType="end"/>
          </w:r>
        </w:p>
      </w:tc>
      <w:tc>
        <w:tcPr>
          <w:tcW w:w="4610" w:type="pct"/>
          <w:tcBorders>
            <w:top w:val="single" w:sz="4" w:space="0" w:color="auto"/>
          </w:tcBorders>
        </w:tcPr>
        <w:p w:rsidR="00E5245D" w:rsidRDefault="00BD779A" w:rsidP="00517965">
          <w:pPr>
            <w:pStyle w:val="Piedepgina"/>
            <w:spacing w:line="240" w:lineRule="exact"/>
          </w:pPr>
          <w:r>
            <w:rPr>
              <w:b/>
              <w:i/>
              <w:sz w:val="28"/>
              <w:szCs w:val="28"/>
              <w:lang w:val="en-US"/>
            </w:rPr>
            <w:t>e-ISSN: 2224-6185, v</w:t>
          </w:r>
          <w:r w:rsidRPr="008B24EC">
            <w:rPr>
              <w:b/>
              <w:i/>
              <w:sz w:val="28"/>
              <w:szCs w:val="28"/>
              <w:lang w:val="en-US"/>
            </w:rPr>
            <w:t xml:space="preserve">ol. </w:t>
          </w:r>
          <w:r w:rsidR="00517965">
            <w:rPr>
              <w:b/>
              <w:i/>
              <w:sz w:val="28"/>
              <w:szCs w:val="28"/>
              <w:lang w:val="en-US"/>
            </w:rPr>
            <w:t>XXXVII</w:t>
          </w:r>
          <w:r>
            <w:rPr>
              <w:b/>
              <w:i/>
              <w:sz w:val="28"/>
              <w:szCs w:val="28"/>
              <w:lang w:val="en-US"/>
            </w:rPr>
            <w:t xml:space="preserve">, </w:t>
          </w:r>
          <w:r w:rsidR="00517965">
            <w:rPr>
              <w:b/>
              <w:i/>
              <w:sz w:val="28"/>
              <w:szCs w:val="28"/>
              <w:lang w:val="en-US"/>
            </w:rPr>
            <w:t>N</w:t>
          </w:r>
          <w:r>
            <w:rPr>
              <w:b/>
              <w:i/>
              <w:sz w:val="28"/>
              <w:szCs w:val="28"/>
              <w:lang w:val="en-US"/>
            </w:rPr>
            <w:t>o.</w:t>
          </w:r>
          <w:r w:rsidR="00517965">
            <w:rPr>
              <w:b/>
              <w:i/>
              <w:sz w:val="28"/>
              <w:szCs w:val="28"/>
              <w:lang w:val="en-US"/>
            </w:rPr>
            <w:t>1</w:t>
          </w:r>
          <w:r>
            <w:rPr>
              <w:b/>
              <w:i/>
              <w:sz w:val="28"/>
              <w:szCs w:val="28"/>
              <w:lang w:val="en-US"/>
            </w:rPr>
            <w:t xml:space="preserve">, </w:t>
          </w:r>
          <w:r w:rsidR="00517965">
            <w:rPr>
              <w:b/>
              <w:i/>
              <w:sz w:val="28"/>
              <w:szCs w:val="28"/>
              <w:lang w:val="en-US"/>
            </w:rPr>
            <w:t>2017</w:t>
          </w:r>
        </w:p>
      </w:tc>
    </w:tr>
  </w:tbl>
  <w:p w:rsidR="006D0A35" w:rsidRDefault="006D0A3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8064A2" w:themeColor="accent4"/>
      </w:tblBorders>
      <w:tblLook w:val="04A0" w:firstRow="1" w:lastRow="0" w:firstColumn="1" w:lastColumn="0" w:noHBand="0" w:noVBand="1"/>
    </w:tblPr>
    <w:tblGrid>
      <w:gridCol w:w="8079"/>
      <w:gridCol w:w="642"/>
    </w:tblGrid>
    <w:tr w:rsidR="0065633D" w:rsidTr="00D26476">
      <w:trPr>
        <w:trHeight w:val="360"/>
      </w:trPr>
      <w:tc>
        <w:tcPr>
          <w:tcW w:w="4776" w:type="pct"/>
        </w:tcPr>
        <w:p w:rsidR="0065633D" w:rsidRPr="008B24EC" w:rsidRDefault="00BD779A" w:rsidP="00517965">
          <w:pPr>
            <w:pStyle w:val="Piedepgina"/>
            <w:jc w:val="right"/>
            <w:rPr>
              <w:b/>
              <w:i/>
              <w:sz w:val="28"/>
              <w:szCs w:val="28"/>
              <w:lang w:val="en-US"/>
            </w:rPr>
          </w:pPr>
          <w:r>
            <w:rPr>
              <w:b/>
              <w:i/>
              <w:noProof/>
              <w:sz w:val="28"/>
              <w:szCs w:val="28"/>
            </w:rPr>
            <mc:AlternateContent>
              <mc:Choice Requires="wps">
                <w:drawing>
                  <wp:anchor distT="0" distB="0" distL="114300" distR="114300" simplePos="0" relativeHeight="251664384" behindDoc="0" locked="0" layoutInCell="1" allowOverlap="1" wp14:anchorId="4216D0D8" wp14:editId="0056C58A">
                    <wp:simplePos x="0" y="0"/>
                    <wp:positionH relativeFrom="column">
                      <wp:posOffset>-160020</wp:posOffset>
                    </wp:positionH>
                    <wp:positionV relativeFrom="paragraph">
                      <wp:posOffset>-4445</wp:posOffset>
                    </wp:positionV>
                    <wp:extent cx="5624195" cy="14605"/>
                    <wp:effectExtent l="20955" t="24130" r="22225" b="27940"/>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12.6pt;margin-top:-.35pt;width:442.85pt;height:1.1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" strokecolor="gray [1629]" strokeweight="3.25pt"/>
                </w:pict>
              </mc:Fallback>
            </mc:AlternateContent>
          </w:r>
          <w:r w:rsidR="00517965">
            <w:rPr>
              <w:b/>
              <w:i/>
              <w:sz w:val="28"/>
              <w:szCs w:val="28"/>
              <w:lang w:val="en-US"/>
            </w:rPr>
            <w:t xml:space="preserve">  </w:t>
          </w:r>
          <w:r>
            <w:rPr>
              <w:b/>
              <w:i/>
              <w:sz w:val="28"/>
              <w:szCs w:val="28"/>
              <w:lang w:val="en-US"/>
            </w:rPr>
            <w:t xml:space="preserve"> e-ISSN: 2224-6185, v</w:t>
          </w:r>
          <w:r w:rsidRPr="008B24EC">
            <w:rPr>
              <w:b/>
              <w:i/>
              <w:sz w:val="28"/>
              <w:szCs w:val="28"/>
              <w:lang w:val="en-US"/>
            </w:rPr>
            <w:t xml:space="preserve">ol. </w:t>
          </w:r>
          <w:r w:rsidR="00517965">
            <w:rPr>
              <w:b/>
              <w:i/>
              <w:sz w:val="28"/>
              <w:szCs w:val="28"/>
              <w:lang w:val="en-US"/>
            </w:rPr>
            <w:t>XXXVII</w:t>
          </w:r>
          <w:r>
            <w:rPr>
              <w:b/>
              <w:i/>
              <w:sz w:val="28"/>
              <w:szCs w:val="28"/>
              <w:lang w:val="en-US"/>
            </w:rPr>
            <w:t xml:space="preserve">, </w:t>
          </w:r>
          <w:r w:rsidR="00517965">
            <w:rPr>
              <w:b/>
              <w:i/>
              <w:sz w:val="28"/>
              <w:szCs w:val="28"/>
              <w:lang w:val="en-US"/>
            </w:rPr>
            <w:t>N</w:t>
          </w:r>
          <w:r>
            <w:rPr>
              <w:b/>
              <w:i/>
              <w:sz w:val="28"/>
              <w:szCs w:val="28"/>
              <w:lang w:val="en-US"/>
            </w:rPr>
            <w:t>o.</w:t>
          </w:r>
          <w:r w:rsidR="00517965">
            <w:rPr>
              <w:b/>
              <w:i/>
              <w:sz w:val="28"/>
              <w:szCs w:val="28"/>
              <w:lang w:val="en-US"/>
            </w:rPr>
            <w:t>1</w:t>
          </w:r>
          <w:r>
            <w:rPr>
              <w:b/>
              <w:i/>
              <w:sz w:val="28"/>
              <w:szCs w:val="28"/>
              <w:lang w:val="en-US"/>
            </w:rPr>
            <w:t xml:space="preserve">, </w:t>
          </w:r>
          <w:r w:rsidR="00517965">
            <w:rPr>
              <w:b/>
              <w:i/>
              <w:sz w:val="28"/>
              <w:szCs w:val="28"/>
              <w:lang w:val="en-US"/>
            </w:rPr>
            <w:t>2017</w:t>
          </w:r>
        </w:p>
      </w:tc>
      <w:tc>
        <w:tcPr>
          <w:tcW w:w="224" w:type="pct"/>
          <w:tcBorders>
            <w:top w:val="single" w:sz="4" w:space="0" w:color="8064A2" w:themeColor="accent4"/>
          </w:tcBorders>
          <w:shd w:val="clear" w:color="auto" w:fill="7F7F7F" w:themeFill="text1" w:themeFillTint="80"/>
        </w:tcPr>
        <w:p w:rsidR="0065633D" w:rsidRPr="00B30ADD" w:rsidRDefault="001457D4" w:rsidP="00977602">
          <w:pPr>
            <w:pStyle w:val="Piedepgina"/>
            <w:jc w:val="right"/>
            <w:rPr>
              <w:b/>
              <w:color w:val="FFFFFF" w:themeColor="background1"/>
              <w:sz w:val="28"/>
              <w:szCs w:val="28"/>
            </w:rPr>
          </w:pPr>
          <w:r w:rsidRPr="00B30ADD">
            <w:rPr>
              <w:b/>
              <w:sz w:val="28"/>
              <w:szCs w:val="28"/>
            </w:rPr>
            <w:fldChar w:fldCharType="begin"/>
          </w:r>
          <w:r w:rsidR="0065633D" w:rsidRPr="00B30ADD">
            <w:rPr>
              <w:b/>
              <w:sz w:val="28"/>
              <w:szCs w:val="28"/>
            </w:rPr>
            <w:instrText xml:space="preserve"> PAGE    \* MERGEFORMAT </w:instrText>
          </w:r>
          <w:r w:rsidRPr="00B30ADD">
            <w:rPr>
              <w:b/>
              <w:sz w:val="28"/>
              <w:szCs w:val="28"/>
            </w:rPr>
            <w:fldChar w:fldCharType="separate"/>
          </w:r>
          <w:r w:rsidR="00C40837" w:rsidRPr="00C40837">
            <w:rPr>
              <w:b/>
              <w:noProof/>
              <w:color w:val="FFFFFF" w:themeColor="background1"/>
              <w:sz w:val="28"/>
              <w:szCs w:val="28"/>
            </w:rPr>
            <w:t>135</w:t>
          </w:r>
          <w:r w:rsidRPr="00B30ADD">
            <w:rPr>
              <w:b/>
              <w:sz w:val="28"/>
              <w:szCs w:val="28"/>
            </w:rPr>
            <w:fldChar w:fldCharType="end"/>
          </w:r>
        </w:p>
      </w:tc>
    </w:tr>
  </w:tbl>
  <w:p w:rsidR="0065633D" w:rsidRDefault="0065633D">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6" w:type="pct"/>
      <w:tblCellMar>
        <w:top w:w="72" w:type="dxa"/>
        <w:left w:w="115" w:type="dxa"/>
        <w:bottom w:w="72" w:type="dxa"/>
        <w:right w:w="115" w:type="dxa"/>
      </w:tblCellMar>
      <w:tblLook w:val="04A0" w:firstRow="1" w:lastRow="0" w:firstColumn="1" w:lastColumn="0" w:noHBand="0" w:noVBand="1"/>
    </w:tblPr>
    <w:tblGrid>
      <w:gridCol w:w="656"/>
      <w:gridCol w:w="8089"/>
    </w:tblGrid>
    <w:tr w:rsidR="006D0A35" w:rsidTr="00D26476">
      <w:trPr>
        <w:trHeight w:val="42"/>
      </w:trPr>
      <w:tc>
        <w:tcPr>
          <w:tcW w:w="309" w:type="pct"/>
          <w:tcBorders>
            <w:top w:val="single" w:sz="4" w:space="0" w:color="943634" w:themeColor="accent2" w:themeShade="BF"/>
          </w:tcBorders>
          <w:shd w:val="clear" w:color="auto" w:fill="7F7F7F" w:themeFill="text1" w:themeFillTint="80"/>
        </w:tcPr>
        <w:p w:rsidR="006D0A35" w:rsidRPr="00F46713" w:rsidRDefault="00BD779A" w:rsidP="00BB3B3A">
          <w:pPr>
            <w:pStyle w:val="Piedepgina"/>
            <w:spacing w:line="240" w:lineRule="exact"/>
            <w:jc w:val="right"/>
            <w:rPr>
              <w:b/>
              <w:color w:val="FFFFFF" w:themeColor="background1"/>
              <w:sz w:val="28"/>
              <w:szCs w:val="28"/>
            </w:rPr>
          </w:pPr>
          <w:r>
            <w:rPr>
              <w:b/>
              <w:noProof/>
              <w:color w:val="FFFFFF" w:themeColor="background1"/>
              <w:sz w:val="28"/>
              <w:szCs w:val="28"/>
            </w:rPr>
            <mc:AlternateContent>
              <mc:Choice Requires="wps">
                <w:drawing>
                  <wp:anchor distT="0" distB="0" distL="114300" distR="114300" simplePos="0" relativeHeight="251661312" behindDoc="0" locked="0" layoutInCell="1" allowOverlap="1" wp14:anchorId="1FDD18DB" wp14:editId="000F558A">
                    <wp:simplePos x="0" y="0"/>
                    <wp:positionH relativeFrom="column">
                      <wp:posOffset>-69850</wp:posOffset>
                    </wp:positionH>
                    <wp:positionV relativeFrom="paragraph">
                      <wp:posOffset>-69215</wp:posOffset>
                    </wp:positionV>
                    <wp:extent cx="5624195" cy="14605"/>
                    <wp:effectExtent l="25400" t="26035" r="27305" b="2603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241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5.5pt;margin-top:-5.45pt;width:442.85pt;height:1.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" strokecolor="gray [1629]" strokeweight="3.25pt"/>
                </w:pict>
              </mc:Fallback>
            </mc:AlternateContent>
          </w:r>
          <w:r w:rsidR="001457D4" w:rsidRPr="00F46713">
            <w:rPr>
              <w:b/>
              <w:color w:val="FFFFFF" w:themeColor="background1"/>
              <w:sz w:val="28"/>
              <w:szCs w:val="28"/>
            </w:rPr>
            <w:fldChar w:fldCharType="begin"/>
          </w:r>
          <w:r w:rsidR="006D0A35" w:rsidRPr="00F46713">
            <w:rPr>
              <w:b/>
              <w:color w:val="FFFFFF" w:themeColor="background1"/>
              <w:sz w:val="28"/>
              <w:szCs w:val="28"/>
            </w:rPr>
            <w:instrText xml:space="preserve"> PAGE   \* MERGEFORMAT </w:instrText>
          </w:r>
          <w:r w:rsidR="001457D4" w:rsidRPr="00F46713">
            <w:rPr>
              <w:b/>
              <w:color w:val="FFFFFF" w:themeColor="background1"/>
              <w:sz w:val="28"/>
              <w:szCs w:val="28"/>
            </w:rPr>
            <w:fldChar w:fldCharType="separate"/>
          </w:r>
          <w:r w:rsidR="00F3637E">
            <w:rPr>
              <w:b/>
              <w:noProof/>
              <w:color w:val="FFFFFF" w:themeColor="background1"/>
              <w:sz w:val="28"/>
              <w:szCs w:val="28"/>
            </w:rPr>
            <w:t>122</w:t>
          </w:r>
          <w:r w:rsidR="001457D4" w:rsidRPr="00F46713">
            <w:rPr>
              <w:b/>
              <w:color w:val="FFFFFF" w:themeColor="background1"/>
              <w:sz w:val="28"/>
              <w:szCs w:val="28"/>
            </w:rPr>
            <w:fldChar w:fldCharType="end"/>
          </w:r>
        </w:p>
      </w:tc>
      <w:tc>
        <w:tcPr>
          <w:tcW w:w="4691" w:type="pct"/>
          <w:tcBorders>
            <w:top w:val="single" w:sz="4" w:space="0" w:color="auto"/>
          </w:tcBorders>
        </w:tcPr>
        <w:p w:rsidR="006D0A35" w:rsidRDefault="00BD779A" w:rsidP="00517965">
          <w:pPr>
            <w:pStyle w:val="Piedepgina"/>
            <w:spacing w:line="240" w:lineRule="exact"/>
          </w:pPr>
          <w:r>
            <w:rPr>
              <w:b/>
              <w:i/>
              <w:sz w:val="28"/>
              <w:szCs w:val="28"/>
              <w:lang w:val="en-US"/>
            </w:rPr>
            <w:t>e-ISSN: 2224-6185, v</w:t>
          </w:r>
          <w:r w:rsidRPr="008B24EC">
            <w:rPr>
              <w:b/>
              <w:i/>
              <w:sz w:val="28"/>
              <w:szCs w:val="28"/>
              <w:lang w:val="en-US"/>
            </w:rPr>
            <w:t>ol.</w:t>
          </w:r>
          <w:r w:rsidR="00517965">
            <w:rPr>
              <w:b/>
              <w:i/>
              <w:sz w:val="28"/>
              <w:szCs w:val="28"/>
              <w:lang w:val="en-US"/>
            </w:rPr>
            <w:t xml:space="preserve"> XXXVII</w:t>
          </w:r>
          <w:r>
            <w:rPr>
              <w:b/>
              <w:i/>
              <w:sz w:val="28"/>
              <w:szCs w:val="28"/>
              <w:lang w:val="en-US"/>
            </w:rPr>
            <w:t xml:space="preserve">, </w:t>
          </w:r>
          <w:r w:rsidR="00517965">
            <w:rPr>
              <w:b/>
              <w:i/>
              <w:sz w:val="28"/>
              <w:szCs w:val="28"/>
              <w:lang w:val="en-US"/>
            </w:rPr>
            <w:t>N</w:t>
          </w:r>
          <w:r>
            <w:rPr>
              <w:b/>
              <w:i/>
              <w:sz w:val="28"/>
              <w:szCs w:val="28"/>
              <w:lang w:val="en-US"/>
            </w:rPr>
            <w:t>o.</w:t>
          </w:r>
          <w:r w:rsidR="00517965">
            <w:rPr>
              <w:b/>
              <w:i/>
              <w:sz w:val="28"/>
              <w:szCs w:val="28"/>
              <w:lang w:val="en-US"/>
            </w:rPr>
            <w:t>1</w:t>
          </w:r>
          <w:r>
            <w:rPr>
              <w:b/>
              <w:i/>
              <w:sz w:val="28"/>
              <w:szCs w:val="28"/>
              <w:lang w:val="en-US"/>
            </w:rPr>
            <w:t xml:space="preserve">, </w:t>
          </w:r>
          <w:r w:rsidR="00517965">
            <w:rPr>
              <w:b/>
              <w:i/>
              <w:sz w:val="28"/>
              <w:szCs w:val="28"/>
              <w:lang w:val="en-US"/>
            </w:rPr>
            <w:t>2017</w:t>
          </w:r>
        </w:p>
      </w:tc>
    </w:tr>
  </w:tbl>
  <w:p w:rsidR="00C6305A" w:rsidRDefault="00C630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37E" w:rsidRDefault="00F3637E" w:rsidP="007E2A3E">
      <w:pPr>
        <w:spacing w:after="0" w:line="240" w:lineRule="auto"/>
      </w:pPr>
      <w:r>
        <w:separator/>
      </w:r>
    </w:p>
  </w:footnote>
  <w:footnote w:type="continuationSeparator" w:id="0">
    <w:p w:rsidR="00F3637E" w:rsidRDefault="00F3637E" w:rsidP="007E2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F2C" w:rsidRDefault="00117F2C"/>
  <w:p w:rsidR="00F203BE" w:rsidRDefault="00F203BE"/>
  <w:p w:rsidR="00F203BE" w:rsidRPr="00D26476" w:rsidRDefault="00BD779A" w:rsidP="00F203BE">
    <w:pPr>
      <w:spacing w:line="240" w:lineRule="exact"/>
      <w:rPr>
        <w:b/>
        <w:i/>
      </w:rPr>
    </w:pPr>
    <w:r>
      <w:rPr>
        <w:noProof/>
      </w:rPr>
      <mc:AlternateContent>
        <mc:Choice Requires="wps">
          <w:drawing>
            <wp:anchor distT="0" distB="0" distL="114300" distR="114300" simplePos="0" relativeHeight="251660288" behindDoc="0" locked="0" layoutInCell="1" allowOverlap="1" wp14:anchorId="03E8D28A" wp14:editId="15E1B6ED">
              <wp:simplePos x="0" y="0"/>
              <wp:positionH relativeFrom="column">
                <wp:posOffset>635</wp:posOffset>
              </wp:positionH>
              <wp:positionV relativeFrom="paragraph">
                <wp:posOffset>165100</wp:posOffset>
              </wp:positionV>
              <wp:extent cx="5332730" cy="14605"/>
              <wp:effectExtent l="29210" t="22225" r="29210" b="29845"/>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32730"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05pt;margin-top:13pt;width:419.9pt;height:1.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" strokecolor="gray [1629]" strokeweight="3.25pt"/>
          </w:pict>
        </mc:Fallback>
      </mc:AlternateContent>
    </w:r>
    <w:r w:rsidR="00D26476">
      <w:t xml:space="preserve"> </w:t>
    </w:r>
    <w:r w:rsidR="00D26476" w:rsidRPr="00D26476">
      <w:rPr>
        <w:b/>
        <w:i/>
      </w:rPr>
      <w:t>José Gandón-Hernández,</w:t>
    </w:r>
    <w:r w:rsidR="00F203BE" w:rsidRPr="00D26476">
      <w:rPr>
        <w:b/>
        <w:i/>
      </w:rPr>
      <w:t xml:space="preserve"> p</w:t>
    </w:r>
    <w:r w:rsidR="00D26476" w:rsidRPr="00D26476">
      <w:rPr>
        <w:b/>
        <w:i/>
      </w:rPr>
      <w:t>ágs</w:t>
    </w:r>
    <w:r w:rsidR="00F203BE" w:rsidRPr="00D26476">
      <w:rPr>
        <w:b/>
        <w:i/>
      </w:rPr>
      <w:t>.</w:t>
    </w:r>
    <w:r w:rsidR="00D26476" w:rsidRPr="00D26476">
      <w:rPr>
        <w:b/>
        <w:i/>
      </w:rPr>
      <w:t>,</w:t>
    </w:r>
    <w:r w:rsidR="00D26476">
      <w:rPr>
        <w:b/>
        <w:i/>
      </w:rPr>
      <w:t xml:space="preserve"> </w:t>
    </w:r>
    <w:r w:rsidR="00D26476" w:rsidRPr="00D26476">
      <w:rPr>
        <w:b/>
        <w:i/>
      </w:rPr>
      <w:t>122-131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05A" w:rsidRDefault="00C6305A" w:rsidP="00C6305A">
    <w:pPr>
      <w:spacing w:line="240" w:lineRule="exact"/>
    </w:pPr>
  </w:p>
  <w:p w:rsidR="00832552" w:rsidRPr="00D26476" w:rsidRDefault="00D26476" w:rsidP="00D26476">
    <w:pPr>
      <w:spacing w:line="240" w:lineRule="exact"/>
      <w:jc w:val="center"/>
      <w:rPr>
        <w:b/>
        <w:i/>
      </w:rPr>
    </w:pPr>
    <w:r w:rsidRPr="00D26476">
      <w:rPr>
        <w:b/>
        <w:i/>
        <w:noProof/>
      </w:rPr>
      <mc:AlternateContent>
        <mc:Choice Requires="wps">
          <w:drawing>
            <wp:anchor distT="0" distB="0" distL="114300" distR="114300" simplePos="0" relativeHeight="251659264" behindDoc="0" locked="0" layoutInCell="1" allowOverlap="1" wp14:anchorId="288B4946" wp14:editId="0286BD07">
              <wp:simplePos x="0" y="0"/>
              <wp:positionH relativeFrom="column">
                <wp:posOffset>-126365</wp:posOffset>
              </wp:positionH>
              <wp:positionV relativeFrom="paragraph">
                <wp:posOffset>167269</wp:posOffset>
              </wp:positionV>
              <wp:extent cx="5420995" cy="14605"/>
              <wp:effectExtent l="19050" t="19050" r="8255" b="2349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0995"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9.95pt;margin-top:13.15pt;width:426.85pt;height:1.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" strokecolor="gray [1629]" strokeweight="3.25pt"/>
          </w:pict>
        </mc:Fallback>
      </mc:AlternateContent>
    </w:r>
    <w:r>
      <w:t xml:space="preserve">                                                                                    </w:t>
    </w:r>
    <w:r w:rsidRPr="00D26476">
      <w:rPr>
        <w:b/>
        <w:i/>
      </w:rPr>
      <w:t>José Gandón Hernández</w:t>
    </w:r>
    <w:r w:rsidR="00832552" w:rsidRPr="00D26476">
      <w:rPr>
        <w:b/>
        <w:i/>
      </w:rPr>
      <w:t>, p</w:t>
    </w:r>
    <w:r w:rsidRPr="00D26476">
      <w:rPr>
        <w:b/>
        <w:i/>
      </w:rPr>
      <w:t>ágs</w:t>
    </w:r>
    <w:r w:rsidR="00832552" w:rsidRPr="00D26476">
      <w:rPr>
        <w:b/>
        <w:i/>
      </w:rPr>
      <w:t>.</w:t>
    </w:r>
    <w:r w:rsidRPr="00D26476">
      <w:rPr>
        <w:b/>
        <w:i/>
      </w:rPr>
      <w:t>, 122-131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731" w:rsidRPr="0008710C" w:rsidRDefault="00BD779A" w:rsidP="00241095">
    <w:pPr>
      <w:rPr>
        <w:rFonts w:cs="Arial"/>
        <w:color w:val="000000"/>
        <w:sz w:val="16"/>
        <w:szCs w:val="16"/>
      </w:rPr>
    </w:pPr>
    <w:r>
      <w:rPr>
        <w:rFonts w:cs="Arial"/>
        <w:noProof/>
        <w:color w:val="000000"/>
      </w:rPr>
      <mc:AlternateContent>
        <mc:Choice Requires="wps">
          <w:drawing>
            <wp:anchor distT="0" distB="0" distL="114300" distR="114300" simplePos="0" relativeHeight="251658240" behindDoc="0" locked="0" layoutInCell="1" allowOverlap="1" wp14:anchorId="3E625588" wp14:editId="5D781BF2">
              <wp:simplePos x="0" y="0"/>
              <wp:positionH relativeFrom="column">
                <wp:posOffset>-39370</wp:posOffset>
              </wp:positionH>
              <wp:positionV relativeFrom="paragraph">
                <wp:posOffset>600075</wp:posOffset>
              </wp:positionV>
              <wp:extent cx="5383530" cy="14605"/>
              <wp:effectExtent l="27305" t="28575" r="27940" b="234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83530" cy="14605"/>
                      </a:xfrm>
                      <a:prstGeom prst="straightConnector1">
                        <a:avLst/>
                      </a:prstGeom>
                      <a:noFill/>
                      <a:ln w="41275">
                        <a:solidFill>
                          <a:schemeClr val="tx1">
                            <a:lumMod val="50000"/>
                            <a:lumOff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1pt;margin-top:47.25pt;width:423.9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" strokecolor="gray [1629]" strokeweight="3.25pt"/>
          </w:pict>
        </mc:Fallback>
      </mc:AlternateContent>
    </w:r>
    <w:r w:rsidR="00241095" w:rsidRPr="00241095">
      <w:rPr>
        <w:rFonts w:cs="Arial"/>
        <w:noProof/>
        <w:color w:val="000000"/>
      </w:rPr>
      <w:drawing>
        <wp:inline distT="0" distB="0" distL="0" distR="0" wp14:anchorId="63D4EF13" wp14:editId="7AE495C6">
          <wp:extent cx="1129688" cy="541867"/>
          <wp:effectExtent l="19050" t="0" r="0" b="0"/>
          <wp:docPr id="3" name="Imagen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 cstate="print"/>
                  <a:srcRect/>
                  <a:stretch>
                    <a:fillRect/>
                  </a:stretch>
                </pic:blipFill>
                <pic:spPr bwMode="auto">
                  <a:xfrm>
                    <a:off x="0" y="0"/>
                    <a:ext cx="1129030" cy="541552"/>
                  </a:xfrm>
                  <a:prstGeom prst="rect">
                    <a:avLst/>
                  </a:prstGeom>
                  <a:noFill/>
                  <a:ln w="9525">
                    <a:noFill/>
                    <a:miter lim="800000"/>
                    <a:headEnd/>
                    <a:tailEnd/>
                  </a:ln>
                </pic:spPr>
              </pic:pic>
            </a:graphicData>
          </a:graphic>
        </wp:inline>
      </w:drawing>
    </w:r>
    <w:r w:rsidR="00EB7608">
      <w:rPr>
        <w:rFonts w:cs="Arial"/>
        <w:color w:val="000000"/>
      </w:rPr>
      <w:t xml:space="preserve">                                                  </w:t>
    </w:r>
    <w:r w:rsidR="00517965">
      <w:rPr>
        <w:rFonts w:cs="Arial"/>
        <w:color w:val="000000"/>
      </w:rPr>
      <w:t xml:space="preserve"> </w:t>
    </w:r>
    <w:r w:rsidR="00AF0731" w:rsidRPr="0008710C">
      <w:rPr>
        <w:rFonts w:cs="Arial"/>
        <w:color w:val="000000"/>
      </w:rPr>
      <w:t>Recibido:</w:t>
    </w:r>
    <w:r w:rsidR="00EB7608">
      <w:rPr>
        <w:rFonts w:cs="Arial"/>
        <w:color w:val="000000"/>
      </w:rPr>
      <w:t xml:space="preserve"> </w:t>
    </w:r>
    <w:r w:rsidR="00517965">
      <w:rPr>
        <w:rFonts w:cs="Arial"/>
        <w:color w:val="000000"/>
      </w:rPr>
      <w:t>sept.</w:t>
    </w:r>
    <w:r w:rsidR="00EB7608">
      <w:rPr>
        <w:rFonts w:cs="Arial"/>
        <w:color w:val="000000"/>
      </w:rPr>
      <w:t xml:space="preserve">, </w:t>
    </w:r>
    <w:r w:rsidR="00517965">
      <w:rPr>
        <w:rFonts w:cs="Arial"/>
        <w:color w:val="000000"/>
      </w:rPr>
      <w:t>2016</w:t>
    </w:r>
    <w:r w:rsidR="00AF0731" w:rsidRPr="0008710C">
      <w:rPr>
        <w:rFonts w:cs="Arial"/>
        <w:color w:val="000000"/>
      </w:rPr>
      <w:t xml:space="preserve"> /</w:t>
    </w:r>
    <w:r w:rsidR="00EB7608">
      <w:rPr>
        <w:rFonts w:cs="Arial"/>
        <w:color w:val="000000"/>
      </w:rPr>
      <w:t xml:space="preserve"> </w:t>
    </w:r>
    <w:r w:rsidR="00AF0731" w:rsidRPr="0008710C">
      <w:rPr>
        <w:rFonts w:cs="Arial"/>
        <w:color w:val="000000"/>
      </w:rPr>
      <w:t>Aceptado:</w:t>
    </w:r>
    <w:r w:rsidR="00EB7608">
      <w:rPr>
        <w:rFonts w:cs="Arial"/>
        <w:color w:val="000000"/>
      </w:rPr>
      <w:t xml:space="preserve"> </w:t>
    </w:r>
    <w:r w:rsidR="00517965">
      <w:rPr>
        <w:rFonts w:cs="Arial"/>
        <w:color w:val="000000"/>
      </w:rPr>
      <w:t>enero</w:t>
    </w:r>
    <w:r w:rsidR="00EB7608">
      <w:rPr>
        <w:rFonts w:cs="Arial"/>
        <w:color w:val="000000"/>
      </w:rPr>
      <w:t xml:space="preserve">, </w:t>
    </w:r>
    <w:r w:rsidR="00517965">
      <w:rPr>
        <w:rFonts w:cs="Arial"/>
        <w:color w:val="000000"/>
      </w:rPr>
      <w:t>2017</w:t>
    </w:r>
    <w:r w:rsidR="00AF0731">
      <w:rPr>
        <w:rFonts w:cs="Arial"/>
        <w:color w:val="000000"/>
        <w:sz w:val="16"/>
        <w:szCs w:val="16"/>
      </w:rPr>
      <w:t xml:space="preserve">   </w:t>
    </w:r>
    <w:r w:rsidR="0008710C">
      <w:rPr>
        <w:rFonts w:cs="Arial"/>
        <w:color w:val="000000"/>
        <w:sz w:val="16"/>
        <w:szCs w:val="16"/>
      </w:rPr>
      <w:t xml:space="preserve">                                                                                                               </w:t>
    </w:r>
    <w:r w:rsidR="00AF0731">
      <w:rPr>
        <w:rFonts w:cs="Arial"/>
        <w:color w:val="000000"/>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1430F"/>
    <w:multiLevelType w:val="hybridMultilevel"/>
    <w:tmpl w:val="C78E2658"/>
    <w:lvl w:ilvl="0" w:tplc="387086D0">
      <w:start w:val="1"/>
      <w:numFmt w:val="decimal"/>
      <w:pStyle w:val="Conclusiones"/>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E770F55"/>
    <w:multiLevelType w:val="hybridMultilevel"/>
    <w:tmpl w:val="2B26D79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34E43DF"/>
    <w:multiLevelType w:val="hybridMultilevel"/>
    <w:tmpl w:val="285487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464799E"/>
    <w:multiLevelType w:val="hybridMultilevel"/>
    <w:tmpl w:val="CFDA71E6"/>
    <w:lvl w:ilvl="0" w:tplc="DF623B18">
      <w:start w:val="1"/>
      <w:numFmt w:val="decimal"/>
      <w:pStyle w:val="Bibliiografia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2417DBE"/>
    <w:multiLevelType w:val="hybridMultilevel"/>
    <w:tmpl w:val="4726E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08"/>
  <w:hyphenationZone w:val="425"/>
  <w:evenAndOddHeaders/>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0E"/>
    <w:rsid w:val="000372E2"/>
    <w:rsid w:val="00084AD7"/>
    <w:rsid w:val="00084E2F"/>
    <w:rsid w:val="0008710C"/>
    <w:rsid w:val="0009046A"/>
    <w:rsid w:val="000A5D5A"/>
    <w:rsid w:val="000B48C2"/>
    <w:rsid w:val="000C3F65"/>
    <w:rsid w:val="000F2F08"/>
    <w:rsid w:val="00117F2C"/>
    <w:rsid w:val="0013300E"/>
    <w:rsid w:val="00143D8B"/>
    <w:rsid w:val="001457D4"/>
    <w:rsid w:val="001561B1"/>
    <w:rsid w:val="00167703"/>
    <w:rsid w:val="00183A3F"/>
    <w:rsid w:val="001976A2"/>
    <w:rsid w:val="001D2291"/>
    <w:rsid w:val="00207190"/>
    <w:rsid w:val="00210860"/>
    <w:rsid w:val="00241095"/>
    <w:rsid w:val="002A7800"/>
    <w:rsid w:val="00323AB3"/>
    <w:rsid w:val="0033521B"/>
    <w:rsid w:val="003420B1"/>
    <w:rsid w:val="00361E2F"/>
    <w:rsid w:val="00381A8A"/>
    <w:rsid w:val="004002A0"/>
    <w:rsid w:val="004829F5"/>
    <w:rsid w:val="00485CF1"/>
    <w:rsid w:val="00494D11"/>
    <w:rsid w:val="00517965"/>
    <w:rsid w:val="00586156"/>
    <w:rsid w:val="00587C30"/>
    <w:rsid w:val="00592BF8"/>
    <w:rsid w:val="005A128F"/>
    <w:rsid w:val="005C28E9"/>
    <w:rsid w:val="005F542A"/>
    <w:rsid w:val="00610D93"/>
    <w:rsid w:val="00616A4F"/>
    <w:rsid w:val="006261AF"/>
    <w:rsid w:val="00634EA5"/>
    <w:rsid w:val="0065633D"/>
    <w:rsid w:val="00697855"/>
    <w:rsid w:val="006D0A35"/>
    <w:rsid w:val="006E0903"/>
    <w:rsid w:val="006F1EF8"/>
    <w:rsid w:val="0070640E"/>
    <w:rsid w:val="00765160"/>
    <w:rsid w:val="007B6EFA"/>
    <w:rsid w:val="007D29DF"/>
    <w:rsid w:val="007E2A3E"/>
    <w:rsid w:val="007E6F96"/>
    <w:rsid w:val="007F3DFE"/>
    <w:rsid w:val="0080425F"/>
    <w:rsid w:val="00825B33"/>
    <w:rsid w:val="00832552"/>
    <w:rsid w:val="00841F89"/>
    <w:rsid w:val="00885DAF"/>
    <w:rsid w:val="00887782"/>
    <w:rsid w:val="0089076A"/>
    <w:rsid w:val="008B7F72"/>
    <w:rsid w:val="008E5909"/>
    <w:rsid w:val="00976250"/>
    <w:rsid w:val="0097709D"/>
    <w:rsid w:val="00986AAB"/>
    <w:rsid w:val="009A6B38"/>
    <w:rsid w:val="009D0506"/>
    <w:rsid w:val="00A11990"/>
    <w:rsid w:val="00A208B9"/>
    <w:rsid w:val="00A24B3B"/>
    <w:rsid w:val="00A412B2"/>
    <w:rsid w:val="00A7731F"/>
    <w:rsid w:val="00AB3F5E"/>
    <w:rsid w:val="00AC30DD"/>
    <w:rsid w:val="00AF0731"/>
    <w:rsid w:val="00AF65E8"/>
    <w:rsid w:val="00B53972"/>
    <w:rsid w:val="00BA6790"/>
    <w:rsid w:val="00BD779A"/>
    <w:rsid w:val="00BE332F"/>
    <w:rsid w:val="00BE51F6"/>
    <w:rsid w:val="00C021F8"/>
    <w:rsid w:val="00C0607A"/>
    <w:rsid w:val="00C16E8E"/>
    <w:rsid w:val="00C24E03"/>
    <w:rsid w:val="00C40837"/>
    <w:rsid w:val="00C6305A"/>
    <w:rsid w:val="00C77B85"/>
    <w:rsid w:val="00C92A91"/>
    <w:rsid w:val="00C965C1"/>
    <w:rsid w:val="00CD021B"/>
    <w:rsid w:val="00CD3E53"/>
    <w:rsid w:val="00CD3F04"/>
    <w:rsid w:val="00CF7010"/>
    <w:rsid w:val="00D05F72"/>
    <w:rsid w:val="00D26476"/>
    <w:rsid w:val="00D714F7"/>
    <w:rsid w:val="00DF2C10"/>
    <w:rsid w:val="00E5245D"/>
    <w:rsid w:val="00E55B61"/>
    <w:rsid w:val="00EB7608"/>
    <w:rsid w:val="00EE7F25"/>
    <w:rsid w:val="00F203BE"/>
    <w:rsid w:val="00F3637E"/>
    <w:rsid w:val="00F46713"/>
    <w:rsid w:val="00FC0372"/>
    <w:rsid w:val="00FC468E"/>
    <w:rsid w:val="00FD57F5"/>
    <w:rsid w:val="00FD7742"/>
    <w:rsid w:val="00FE4D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aliases w:val="Titulo español"/>
    <w:basedOn w:val="Normal"/>
    <w:next w:val="Normal"/>
    <w:link w:val="Ttulo1Car"/>
    <w:autoRedefine/>
    <w:uiPriority w:val="9"/>
    <w:qFormat/>
    <w:rsid w:val="00A412B2"/>
    <w:pPr>
      <w:keepNext/>
      <w:keepLines/>
      <w:spacing w:before="480" w:after="0" w:line="240" w:lineRule="auto"/>
      <w:jc w:val="center"/>
      <w:outlineLvl w:val="0"/>
    </w:pPr>
    <w:rPr>
      <w:rFonts w:ascii="Garamond" w:eastAsiaTheme="majorEastAsia" w:hAnsi="Garamond" w:cstheme="majorBidi"/>
      <w:b/>
      <w:bCs/>
      <w:sz w:val="36"/>
      <w:szCs w:val="28"/>
    </w:rPr>
  </w:style>
  <w:style w:type="paragraph" w:styleId="Ttulo2">
    <w:name w:val="heading 2"/>
    <w:aliases w:val="Titulo ingles"/>
    <w:basedOn w:val="Normal"/>
    <w:next w:val="Normal"/>
    <w:link w:val="Ttulo2Car"/>
    <w:autoRedefine/>
    <w:uiPriority w:val="9"/>
    <w:unhideWhenUsed/>
    <w:qFormat/>
    <w:rsid w:val="00A412B2"/>
    <w:pPr>
      <w:keepNext/>
      <w:keepLines/>
      <w:spacing w:before="200" w:after="0"/>
      <w:jc w:val="center"/>
      <w:outlineLvl w:val="1"/>
    </w:pPr>
    <w:rPr>
      <w:rFonts w:ascii="Garamond" w:eastAsiaTheme="majorEastAsia" w:hAnsi="Garamond" w:cstheme="majorBidi"/>
      <w:b/>
      <w:bCs/>
      <w: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español Car"/>
    <w:basedOn w:val="Fuentedeprrafopredeter"/>
    <w:link w:val="Ttulo1"/>
    <w:uiPriority w:val="9"/>
    <w:rsid w:val="00A412B2"/>
    <w:rPr>
      <w:rFonts w:ascii="Garamond" w:eastAsiaTheme="majorEastAsia" w:hAnsi="Garamond" w:cstheme="majorBidi"/>
      <w:b/>
      <w:bCs/>
      <w:sz w:val="36"/>
      <w:szCs w:val="28"/>
    </w:rPr>
  </w:style>
  <w:style w:type="paragraph" w:customStyle="1" w:styleId="TtuloResumen">
    <w:name w:val="Título Resumen"/>
    <w:basedOn w:val="Ttulo1"/>
    <w:autoRedefine/>
    <w:qFormat/>
    <w:rsid w:val="00FC468E"/>
    <w:pPr>
      <w:jc w:val="both"/>
    </w:pPr>
    <w:rPr>
      <w:sz w:val="28"/>
    </w:rPr>
  </w:style>
  <w:style w:type="paragraph" w:styleId="Piedepgina">
    <w:name w:val="footer"/>
    <w:basedOn w:val="Normal"/>
    <w:link w:val="PiedepginaCar"/>
    <w:uiPriority w:val="99"/>
    <w:unhideWhenUsed/>
    <w:rsid w:val="007E2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A3E"/>
  </w:style>
  <w:style w:type="paragraph" w:styleId="Textodeglobo">
    <w:name w:val="Balloon Text"/>
    <w:basedOn w:val="Normal"/>
    <w:link w:val="TextodegloboCar"/>
    <w:uiPriority w:val="99"/>
    <w:semiHidden/>
    <w:unhideWhenUsed/>
    <w:rsid w:val="007E2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3E"/>
    <w:rPr>
      <w:rFonts w:ascii="Tahoma" w:hAnsi="Tahoma" w:cs="Tahoma"/>
      <w:sz w:val="16"/>
      <w:szCs w:val="16"/>
    </w:rPr>
  </w:style>
  <w:style w:type="character" w:customStyle="1" w:styleId="Ttulo2Car">
    <w:name w:val="Título 2 Car"/>
    <w:aliases w:val="Titulo ingles Car"/>
    <w:basedOn w:val="Fuentedeprrafopredeter"/>
    <w:link w:val="Ttulo2"/>
    <w:uiPriority w:val="9"/>
    <w:rsid w:val="00A412B2"/>
    <w:rPr>
      <w:rFonts w:ascii="Garamond" w:eastAsiaTheme="majorEastAsia" w:hAnsi="Garamond" w:cstheme="majorBidi"/>
      <w:b/>
      <w:bCs/>
      <w:i/>
      <w:sz w:val="24"/>
      <w:szCs w:val="26"/>
    </w:rPr>
  </w:style>
  <w:style w:type="paragraph" w:customStyle="1" w:styleId="Resumen">
    <w:name w:val="Resumen"/>
    <w:basedOn w:val="Normal"/>
    <w:autoRedefine/>
    <w:qFormat/>
    <w:rsid w:val="00A7731F"/>
    <w:pPr>
      <w:jc w:val="both"/>
    </w:pPr>
    <w:rPr>
      <w:rFonts w:ascii="Times New Roman" w:hAnsi="Times New Roman"/>
    </w:rPr>
  </w:style>
  <w:style w:type="paragraph" w:customStyle="1" w:styleId="Subtitulo1">
    <w:name w:val="Subtitulo 1"/>
    <w:basedOn w:val="Ttulo1"/>
    <w:autoRedefine/>
    <w:qFormat/>
    <w:rsid w:val="002A7800"/>
    <w:pPr>
      <w:spacing w:after="240"/>
      <w:jc w:val="both"/>
    </w:pPr>
    <w:rPr>
      <w:sz w:val="28"/>
    </w:rPr>
  </w:style>
  <w:style w:type="paragraph" w:customStyle="1" w:styleId="Cuerpodetexto">
    <w:name w:val="Cuerpo de texto"/>
    <w:basedOn w:val="Normal"/>
    <w:autoRedefine/>
    <w:qFormat/>
    <w:rsid w:val="005A128F"/>
    <w:pPr>
      <w:spacing w:before="120" w:after="120" w:line="360" w:lineRule="auto"/>
      <w:jc w:val="both"/>
    </w:pPr>
    <w:rPr>
      <w:rFonts w:ascii="Arial" w:hAnsi="Arial"/>
      <w:sz w:val="24"/>
      <w:szCs w:val="24"/>
    </w:rPr>
  </w:style>
  <w:style w:type="paragraph" w:customStyle="1" w:styleId="Subtitulo2">
    <w:name w:val="Subtitulo 2"/>
    <w:basedOn w:val="Normal"/>
    <w:autoRedefine/>
    <w:qFormat/>
    <w:rsid w:val="002A7800"/>
    <w:pPr>
      <w:spacing w:after="120"/>
      <w:jc w:val="both"/>
    </w:pPr>
    <w:rPr>
      <w:rFonts w:ascii="Garamond" w:hAnsi="Garamond"/>
      <w:b/>
      <w:i/>
      <w:sz w:val="24"/>
    </w:rPr>
  </w:style>
  <w:style w:type="paragraph" w:customStyle="1" w:styleId="Conclusiones">
    <w:name w:val="Conclusiones"/>
    <w:basedOn w:val="Cuerpodetexto"/>
    <w:autoRedefine/>
    <w:qFormat/>
    <w:rsid w:val="00CD021B"/>
    <w:pPr>
      <w:numPr>
        <w:numId w:val="1"/>
      </w:numPr>
    </w:pPr>
    <w:rPr>
      <w:b/>
      <w:i/>
    </w:rPr>
  </w:style>
  <w:style w:type="paragraph" w:customStyle="1" w:styleId="Bibliiografia1">
    <w:name w:val="Bibliiografia 1"/>
    <w:basedOn w:val="Cuerpodetexto"/>
    <w:autoRedefine/>
    <w:qFormat/>
    <w:rsid w:val="00FD7742"/>
    <w:pPr>
      <w:numPr>
        <w:numId w:val="2"/>
      </w:numPr>
      <w:spacing w:before="0" w:after="0" w:line="240" w:lineRule="auto"/>
    </w:pPr>
    <w:rPr>
      <w:sz w:val="18"/>
    </w:rPr>
  </w:style>
  <w:style w:type="paragraph" w:customStyle="1" w:styleId="Piedepagiina">
    <w:name w:val="Pie de pagiina"/>
    <w:basedOn w:val="Cuerpodetexto"/>
    <w:autoRedefine/>
    <w:qFormat/>
    <w:rsid w:val="00FD7742"/>
    <w:pPr>
      <w:spacing w:before="0" w:after="0" w:line="240" w:lineRule="atLeast"/>
    </w:pPr>
    <w:rPr>
      <w:b/>
      <w:sz w:val="20"/>
    </w:rPr>
  </w:style>
  <w:style w:type="paragraph" w:customStyle="1" w:styleId="Piedefigura">
    <w:name w:val="Pie de figura"/>
    <w:basedOn w:val="Piedepagiina"/>
    <w:autoRedefine/>
    <w:qFormat/>
    <w:rsid w:val="00D05F72"/>
    <w:pPr>
      <w:jc w:val="center"/>
    </w:pPr>
  </w:style>
  <w:style w:type="paragraph" w:customStyle="1" w:styleId="Autores">
    <w:name w:val="Autores"/>
    <w:basedOn w:val="TtuloResumen"/>
    <w:autoRedefine/>
    <w:qFormat/>
    <w:rsid w:val="006261AF"/>
    <w:pPr>
      <w:spacing w:before="240"/>
      <w:jc w:val="center"/>
    </w:pPr>
    <w:rPr>
      <w:rFonts w:ascii="Times New Roman" w:hAnsi="Times New Roman"/>
      <w:i/>
      <w:sz w:val="22"/>
    </w:rPr>
  </w:style>
  <w:style w:type="paragraph" w:customStyle="1" w:styleId="Institucion">
    <w:name w:val="Institucion"/>
    <w:basedOn w:val="Autores"/>
    <w:autoRedefine/>
    <w:qFormat/>
    <w:rsid w:val="00C24E03"/>
    <w:pPr>
      <w:spacing w:after="120"/>
    </w:pPr>
    <w:rPr>
      <w:sz w:val="20"/>
    </w:rPr>
  </w:style>
  <w:style w:type="character" w:styleId="Hipervnculo">
    <w:name w:val="Hyperlink"/>
    <w:rsid w:val="0013300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aliases w:val="Titulo español"/>
    <w:basedOn w:val="Normal"/>
    <w:next w:val="Normal"/>
    <w:link w:val="Ttulo1Car"/>
    <w:autoRedefine/>
    <w:uiPriority w:val="9"/>
    <w:qFormat/>
    <w:rsid w:val="00A412B2"/>
    <w:pPr>
      <w:keepNext/>
      <w:keepLines/>
      <w:spacing w:before="480" w:after="0" w:line="240" w:lineRule="auto"/>
      <w:jc w:val="center"/>
      <w:outlineLvl w:val="0"/>
    </w:pPr>
    <w:rPr>
      <w:rFonts w:ascii="Garamond" w:eastAsiaTheme="majorEastAsia" w:hAnsi="Garamond" w:cstheme="majorBidi"/>
      <w:b/>
      <w:bCs/>
      <w:sz w:val="36"/>
      <w:szCs w:val="28"/>
    </w:rPr>
  </w:style>
  <w:style w:type="paragraph" w:styleId="Ttulo2">
    <w:name w:val="heading 2"/>
    <w:aliases w:val="Titulo ingles"/>
    <w:basedOn w:val="Normal"/>
    <w:next w:val="Normal"/>
    <w:link w:val="Ttulo2Car"/>
    <w:autoRedefine/>
    <w:uiPriority w:val="9"/>
    <w:unhideWhenUsed/>
    <w:qFormat/>
    <w:rsid w:val="00A412B2"/>
    <w:pPr>
      <w:keepNext/>
      <w:keepLines/>
      <w:spacing w:before="200" w:after="0"/>
      <w:jc w:val="center"/>
      <w:outlineLvl w:val="1"/>
    </w:pPr>
    <w:rPr>
      <w:rFonts w:ascii="Garamond" w:eastAsiaTheme="majorEastAsia" w:hAnsi="Garamond" w:cstheme="majorBidi"/>
      <w:b/>
      <w:bCs/>
      <w:i/>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español Car"/>
    <w:basedOn w:val="Fuentedeprrafopredeter"/>
    <w:link w:val="Ttulo1"/>
    <w:uiPriority w:val="9"/>
    <w:rsid w:val="00A412B2"/>
    <w:rPr>
      <w:rFonts w:ascii="Garamond" w:eastAsiaTheme="majorEastAsia" w:hAnsi="Garamond" w:cstheme="majorBidi"/>
      <w:b/>
      <w:bCs/>
      <w:sz w:val="36"/>
      <w:szCs w:val="28"/>
    </w:rPr>
  </w:style>
  <w:style w:type="paragraph" w:customStyle="1" w:styleId="TtuloResumen">
    <w:name w:val="Título Resumen"/>
    <w:basedOn w:val="Ttulo1"/>
    <w:autoRedefine/>
    <w:qFormat/>
    <w:rsid w:val="00FC468E"/>
    <w:pPr>
      <w:jc w:val="both"/>
    </w:pPr>
    <w:rPr>
      <w:sz w:val="28"/>
    </w:rPr>
  </w:style>
  <w:style w:type="paragraph" w:styleId="Piedepgina">
    <w:name w:val="footer"/>
    <w:basedOn w:val="Normal"/>
    <w:link w:val="PiedepginaCar"/>
    <w:uiPriority w:val="99"/>
    <w:unhideWhenUsed/>
    <w:rsid w:val="007E2A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E2A3E"/>
  </w:style>
  <w:style w:type="paragraph" w:styleId="Textodeglobo">
    <w:name w:val="Balloon Text"/>
    <w:basedOn w:val="Normal"/>
    <w:link w:val="TextodegloboCar"/>
    <w:uiPriority w:val="99"/>
    <w:semiHidden/>
    <w:unhideWhenUsed/>
    <w:rsid w:val="007E2A3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2A3E"/>
    <w:rPr>
      <w:rFonts w:ascii="Tahoma" w:hAnsi="Tahoma" w:cs="Tahoma"/>
      <w:sz w:val="16"/>
      <w:szCs w:val="16"/>
    </w:rPr>
  </w:style>
  <w:style w:type="character" w:customStyle="1" w:styleId="Ttulo2Car">
    <w:name w:val="Título 2 Car"/>
    <w:aliases w:val="Titulo ingles Car"/>
    <w:basedOn w:val="Fuentedeprrafopredeter"/>
    <w:link w:val="Ttulo2"/>
    <w:uiPriority w:val="9"/>
    <w:rsid w:val="00A412B2"/>
    <w:rPr>
      <w:rFonts w:ascii="Garamond" w:eastAsiaTheme="majorEastAsia" w:hAnsi="Garamond" w:cstheme="majorBidi"/>
      <w:b/>
      <w:bCs/>
      <w:i/>
      <w:sz w:val="24"/>
      <w:szCs w:val="26"/>
    </w:rPr>
  </w:style>
  <w:style w:type="paragraph" w:customStyle="1" w:styleId="Resumen">
    <w:name w:val="Resumen"/>
    <w:basedOn w:val="Normal"/>
    <w:autoRedefine/>
    <w:qFormat/>
    <w:rsid w:val="00A7731F"/>
    <w:pPr>
      <w:jc w:val="both"/>
    </w:pPr>
    <w:rPr>
      <w:rFonts w:ascii="Times New Roman" w:hAnsi="Times New Roman"/>
    </w:rPr>
  </w:style>
  <w:style w:type="paragraph" w:customStyle="1" w:styleId="Subtitulo1">
    <w:name w:val="Subtitulo 1"/>
    <w:basedOn w:val="Ttulo1"/>
    <w:autoRedefine/>
    <w:qFormat/>
    <w:rsid w:val="002A7800"/>
    <w:pPr>
      <w:spacing w:after="240"/>
      <w:jc w:val="both"/>
    </w:pPr>
    <w:rPr>
      <w:sz w:val="28"/>
    </w:rPr>
  </w:style>
  <w:style w:type="paragraph" w:customStyle="1" w:styleId="Cuerpodetexto">
    <w:name w:val="Cuerpo de texto"/>
    <w:basedOn w:val="Normal"/>
    <w:autoRedefine/>
    <w:qFormat/>
    <w:rsid w:val="005A128F"/>
    <w:pPr>
      <w:spacing w:before="120" w:after="120" w:line="360" w:lineRule="auto"/>
      <w:jc w:val="both"/>
    </w:pPr>
    <w:rPr>
      <w:rFonts w:ascii="Arial" w:hAnsi="Arial"/>
      <w:sz w:val="24"/>
      <w:szCs w:val="24"/>
    </w:rPr>
  </w:style>
  <w:style w:type="paragraph" w:customStyle="1" w:styleId="Subtitulo2">
    <w:name w:val="Subtitulo 2"/>
    <w:basedOn w:val="Normal"/>
    <w:autoRedefine/>
    <w:qFormat/>
    <w:rsid w:val="002A7800"/>
    <w:pPr>
      <w:spacing w:after="120"/>
      <w:jc w:val="both"/>
    </w:pPr>
    <w:rPr>
      <w:rFonts w:ascii="Garamond" w:hAnsi="Garamond"/>
      <w:b/>
      <w:i/>
      <w:sz w:val="24"/>
    </w:rPr>
  </w:style>
  <w:style w:type="paragraph" w:customStyle="1" w:styleId="Conclusiones">
    <w:name w:val="Conclusiones"/>
    <w:basedOn w:val="Cuerpodetexto"/>
    <w:autoRedefine/>
    <w:qFormat/>
    <w:rsid w:val="00CD021B"/>
    <w:pPr>
      <w:numPr>
        <w:numId w:val="1"/>
      </w:numPr>
    </w:pPr>
    <w:rPr>
      <w:b/>
      <w:i/>
    </w:rPr>
  </w:style>
  <w:style w:type="paragraph" w:customStyle="1" w:styleId="Bibliiografia1">
    <w:name w:val="Bibliiografia 1"/>
    <w:basedOn w:val="Cuerpodetexto"/>
    <w:autoRedefine/>
    <w:qFormat/>
    <w:rsid w:val="00FD7742"/>
    <w:pPr>
      <w:numPr>
        <w:numId w:val="2"/>
      </w:numPr>
      <w:spacing w:before="0" w:after="0" w:line="240" w:lineRule="auto"/>
    </w:pPr>
    <w:rPr>
      <w:sz w:val="18"/>
    </w:rPr>
  </w:style>
  <w:style w:type="paragraph" w:customStyle="1" w:styleId="Piedepagiina">
    <w:name w:val="Pie de pagiina"/>
    <w:basedOn w:val="Cuerpodetexto"/>
    <w:autoRedefine/>
    <w:qFormat/>
    <w:rsid w:val="00FD7742"/>
    <w:pPr>
      <w:spacing w:before="0" w:after="0" w:line="240" w:lineRule="atLeast"/>
    </w:pPr>
    <w:rPr>
      <w:b/>
      <w:sz w:val="20"/>
    </w:rPr>
  </w:style>
  <w:style w:type="paragraph" w:customStyle="1" w:styleId="Piedefigura">
    <w:name w:val="Pie de figura"/>
    <w:basedOn w:val="Piedepagiina"/>
    <w:autoRedefine/>
    <w:qFormat/>
    <w:rsid w:val="00D05F72"/>
    <w:pPr>
      <w:jc w:val="center"/>
    </w:pPr>
  </w:style>
  <w:style w:type="paragraph" w:customStyle="1" w:styleId="Autores">
    <w:name w:val="Autores"/>
    <w:basedOn w:val="TtuloResumen"/>
    <w:autoRedefine/>
    <w:qFormat/>
    <w:rsid w:val="006261AF"/>
    <w:pPr>
      <w:spacing w:before="240"/>
      <w:jc w:val="center"/>
    </w:pPr>
    <w:rPr>
      <w:rFonts w:ascii="Times New Roman" w:hAnsi="Times New Roman"/>
      <w:i/>
      <w:sz w:val="22"/>
    </w:rPr>
  </w:style>
  <w:style w:type="paragraph" w:customStyle="1" w:styleId="Institucion">
    <w:name w:val="Institucion"/>
    <w:basedOn w:val="Autores"/>
    <w:autoRedefine/>
    <w:qFormat/>
    <w:rsid w:val="00C24E03"/>
    <w:pPr>
      <w:spacing w:after="120"/>
    </w:pPr>
    <w:rPr>
      <w:sz w:val="20"/>
    </w:rPr>
  </w:style>
  <w:style w:type="character" w:styleId="Hipervnculo">
    <w:name w:val="Hyperlink"/>
    <w:rsid w:val="00133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5.bin"/><Relationship Id="rId21" Type="http://schemas.openxmlformats.org/officeDocument/2006/relationships/oleObject" Target="embeddings/oleObject6.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9.bin"/><Relationship Id="rId50" Type="http://schemas.openxmlformats.org/officeDocument/2006/relationships/image" Target="media/image22.png"/><Relationship Id="rId55"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4.bin"/><Relationship Id="rId40" Type="http://schemas.openxmlformats.org/officeDocument/2006/relationships/image" Target="media/image16.wmf"/><Relationship Id="rId45" Type="http://schemas.openxmlformats.org/officeDocument/2006/relationships/oleObject" Target="embeddings/oleObject18.bin"/><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hyperlink" Target="mailto:gandon@quimica.cujae.edu.cu"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0.png"/><Relationship Id="rId5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2.bin"/><Relationship Id="rId38" Type="http://schemas.openxmlformats.org/officeDocument/2006/relationships/image" Target="media/image15.wmf"/><Relationship Id="rId46" Type="http://schemas.openxmlformats.org/officeDocument/2006/relationships/image" Target="media/image19.wmf"/><Relationship Id="rId20" Type="http://schemas.openxmlformats.org/officeDocument/2006/relationships/image" Target="media/image6.wmf"/><Relationship Id="rId41" Type="http://schemas.openxmlformats.org/officeDocument/2006/relationships/oleObject" Target="embeddings/oleObject16.bin"/><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image" Target="media/image21.png"/><Relationship Id="rId57" Type="http://schemas.openxmlformats.org/officeDocument/2006/relationships/fontTable" Target="fontTable.xml"/><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image" Target="media/image18.wmf"/><Relationship Id="rId5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D:\Liusa\TQ-%201,2%20y%203%20-2014,%202015,2016\Plantilla%20en%20Word%20de%20la%20%20RTQ%20%20%20p&#225;g.%20par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91CADE9-E040-45F9-BE8E-6CF9D4A85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en Word de la  RTQ   pág. par1</Template>
  <TotalTime>128</TotalTime>
  <Pages>15</Pages>
  <Words>2296</Words>
  <Characters>12634</Characters>
  <Application>Microsoft Office Word</Application>
  <DocSecurity>0</DocSecurity>
  <Lines>105</Lines>
  <Paragraphs>29</Paragraphs>
  <ScaleCrop>false</ScaleCrop>
  <HeadingPairs>
    <vt:vector size="4" baseType="variant">
      <vt:variant>
        <vt:lpstr>Título</vt:lpstr>
      </vt:variant>
      <vt:variant>
        <vt:i4>1</vt:i4>
      </vt:variant>
      <vt:variant>
        <vt:lpstr>Títulos</vt:lpstr>
      </vt:variant>
      <vt:variant>
        <vt:i4>10</vt:i4>
      </vt:variant>
    </vt:vector>
  </HeadingPairs>
  <TitlesOfParts>
    <vt:vector size="11" baseType="lpstr">
      <vt:lpstr/>
      <vt:lpstr>Método aproximado para la estimación de la temperatura en el centro de un produc</vt:lpstr>
      <vt:lpstr>    Approximate Method for the Estimate of the Temperature in the Center of a Produc</vt:lpstr>
      <vt:lpstr>MSc. José Gandón-HernándezI gandon@quimica.cujae.edu.cu,                        </vt:lpstr>
      <vt:lpstr>IFacultad de Ingeniería Química. Instituto Superior Politécnico José Antonio Ech</vt:lpstr>
      <vt:lpstr>Resumen</vt:lpstr>
      <vt:lpstr>Abstract</vt:lpstr>
      <vt:lpstr>Introducción</vt:lpstr>
      <vt:lpstr>Conclusiones</vt:lpstr>
      <vt:lpstr>Nomenclatura</vt:lpstr>
      <vt:lpstr>Bibliografía </vt:lpstr>
    </vt:vector>
  </TitlesOfParts>
  <Company/>
  <LinksUpToDate>false</LinksUpToDate>
  <CharactersWithSpaces>14901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liusa</dc:creator>
  <cp:lastModifiedBy>liusa</cp:lastModifiedBy>
  <cp:revision>36</cp:revision>
  <cp:lastPrinted>2016-12-19T20:12:00Z</cp:lastPrinted>
  <dcterms:created xsi:type="dcterms:W3CDTF">2016-11-17T14:10:00Z</dcterms:created>
  <dcterms:modified xsi:type="dcterms:W3CDTF">2016-12-19T20:12:00Z</dcterms:modified>
</cp:coreProperties>
</file>