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B2" w:rsidRPr="00850683" w:rsidRDefault="00EE38B2" w:rsidP="00850683">
      <w:pPr>
        <w:pStyle w:val="Ttulo1"/>
        <w:spacing w:before="0"/>
        <w:rPr>
          <w:sz w:val="36"/>
          <w:szCs w:val="36"/>
          <w:lang w:val="en-US"/>
        </w:rPr>
      </w:pPr>
      <w:bookmarkStart w:id="0" w:name="_GoBack"/>
      <w:bookmarkEnd w:id="0"/>
      <w:r w:rsidRPr="00850683">
        <w:rPr>
          <w:sz w:val="36"/>
          <w:szCs w:val="36"/>
          <w:lang w:val="es-ES_tradnl"/>
        </w:rPr>
        <w:t xml:space="preserve">Estudio de los problemas ambientales ocasionados por un combinado alimenticio en Guantánamo. </w:t>
      </w:r>
      <w:r w:rsidRPr="00850683">
        <w:rPr>
          <w:sz w:val="36"/>
          <w:szCs w:val="36"/>
          <w:lang w:val="en-US"/>
        </w:rPr>
        <w:t>Cuba</w:t>
      </w:r>
    </w:p>
    <w:p w:rsidR="00EE38B2" w:rsidRPr="00850683" w:rsidRDefault="00EE38B2" w:rsidP="00850683">
      <w:pPr>
        <w:pStyle w:val="Ttulo1"/>
        <w:spacing w:before="0"/>
        <w:rPr>
          <w:i/>
          <w:lang w:val="en-US"/>
        </w:rPr>
      </w:pPr>
      <w:r w:rsidRPr="00850683">
        <w:rPr>
          <w:i/>
        </w:rPr>
        <w:t xml:space="preserve">Study of environmental problems caused by an eating combined in </w:t>
      </w:r>
      <w:r w:rsidR="00850683">
        <w:rPr>
          <w:i/>
        </w:rPr>
        <w:t xml:space="preserve">                      </w:t>
      </w:r>
      <w:r w:rsidR="00A03F08" w:rsidRPr="00850683">
        <w:rPr>
          <w:i/>
        </w:rPr>
        <w:t>Guantánamo</w:t>
      </w:r>
      <w:r w:rsidRPr="00850683">
        <w:rPr>
          <w:i/>
        </w:rPr>
        <w:t>. Cuba</w:t>
      </w:r>
    </w:p>
    <w:p w:rsidR="00EE38B2" w:rsidRPr="00850683" w:rsidRDefault="00EE38B2" w:rsidP="00850683">
      <w:pPr>
        <w:pStyle w:val="Autores"/>
        <w:rPr>
          <w:lang w:val="it-IT"/>
        </w:rPr>
      </w:pPr>
      <w:r>
        <w:rPr>
          <w:lang w:val="it-IT"/>
        </w:rPr>
        <w:t>M</w:t>
      </w:r>
      <w:r w:rsidR="006E1833">
        <w:rPr>
          <w:lang w:val="it-IT"/>
        </w:rPr>
        <w:t>Sc.</w:t>
      </w:r>
      <w:r>
        <w:rPr>
          <w:lang w:val="it-IT"/>
        </w:rPr>
        <w:t xml:space="preserve"> Telvia Arias</w:t>
      </w:r>
      <w:r w:rsidR="00840923">
        <w:rPr>
          <w:lang w:val="it-IT"/>
        </w:rPr>
        <w:t>-</w:t>
      </w:r>
      <w:r>
        <w:rPr>
          <w:lang w:val="it-IT"/>
        </w:rPr>
        <w:t>Lafargue</w:t>
      </w:r>
      <w:r w:rsidR="00850683">
        <w:rPr>
          <w:lang w:val="it-IT"/>
        </w:rPr>
        <w:t xml:space="preserve">, </w:t>
      </w:r>
      <w:r w:rsidR="00850683" w:rsidRPr="00850683">
        <w:rPr>
          <w:lang w:val="it-IT"/>
        </w:rPr>
        <w:t>tal@fiq.uo.edu.c</w:t>
      </w:r>
      <w:r w:rsidR="00850683">
        <w:rPr>
          <w:lang w:val="it-IT"/>
        </w:rPr>
        <w:t>u</w:t>
      </w:r>
    </w:p>
    <w:p w:rsidR="00D05F72" w:rsidRPr="00EE38B2" w:rsidRDefault="00EE38B2" w:rsidP="00850683">
      <w:pPr>
        <w:pStyle w:val="Institucion"/>
        <w:rPr>
          <w:u w:val="single"/>
          <w:lang w:val="it-IT"/>
        </w:rPr>
      </w:pPr>
      <w:r>
        <w:rPr>
          <w:lang w:val="it-IT"/>
        </w:rPr>
        <w:t>Facultad Ingeniería Química, Universidad de Oriente,</w:t>
      </w:r>
      <w:r w:rsidR="00850683">
        <w:rPr>
          <w:lang w:val="it-IT"/>
        </w:rPr>
        <w:t xml:space="preserve"> </w:t>
      </w:r>
      <w:r>
        <w:rPr>
          <w:lang w:val="it-IT"/>
        </w:rPr>
        <w:t>Santiago de Cuba</w:t>
      </w:r>
      <w:r w:rsidR="00850683">
        <w:rPr>
          <w:lang w:val="it-IT"/>
        </w:rPr>
        <w:t>, Cuba</w:t>
      </w:r>
    </w:p>
    <w:p w:rsidR="001561B1" w:rsidRDefault="001561B1" w:rsidP="00850683">
      <w:pPr>
        <w:pStyle w:val="TtuloResumen"/>
      </w:pPr>
      <w:r>
        <w:t>Resume</w:t>
      </w:r>
      <w:r w:rsidR="00850683">
        <w:t>n</w:t>
      </w:r>
    </w:p>
    <w:p w:rsidR="00EE38B2" w:rsidRPr="00850683" w:rsidRDefault="00EE38B2" w:rsidP="00850683">
      <w:pPr>
        <w:pStyle w:val="Resumen"/>
      </w:pPr>
      <w:r w:rsidRPr="00850683">
        <w:t>El combinado alimenticio, conformado por la productora de Bebidas y Refrescos  (EMBER) y la Fábrica de galletas, en Guantánamo contribuye a la contaminación del río Guaso debido al vertimiento de aguas residuales sin un tratamiento eficiente, lo que ha ocasionado a su vez problemas sociales en el entorno de la laguna de oxidación existente por el estado de deterioro que la misma presenta. En este trabajo se señalan los residuales generados en cada planta del combinado, se presenta la caracterización de los residuales líquidos, los daños ocasionados por estas descargas indiscriminadas, así como una alternativa para resolver la situación que se manifiesta en la zona consistente en la instalación de un sistema de humedales que posibiliten eliminar las cargas contaminantes.</w:t>
      </w:r>
    </w:p>
    <w:p w:rsidR="00EE38B2" w:rsidRDefault="00EE38B2" w:rsidP="00850683">
      <w:pPr>
        <w:pStyle w:val="Resumen"/>
        <w:rPr>
          <w:i/>
        </w:rPr>
      </w:pPr>
      <w:r w:rsidRPr="00850683">
        <w:rPr>
          <w:b/>
        </w:rPr>
        <w:t xml:space="preserve">Palabras </w:t>
      </w:r>
      <w:r w:rsidR="00850683" w:rsidRPr="00850683">
        <w:rPr>
          <w:b/>
        </w:rPr>
        <w:t>c</w:t>
      </w:r>
      <w:r w:rsidRPr="00850683">
        <w:rPr>
          <w:b/>
        </w:rPr>
        <w:t>lave:</w:t>
      </w:r>
      <w:r w:rsidRPr="00850683">
        <w:t xml:space="preserve"> </w:t>
      </w:r>
      <w:r w:rsidRPr="00850683">
        <w:rPr>
          <w:i/>
        </w:rPr>
        <w:t xml:space="preserve">contaminación del río </w:t>
      </w:r>
      <w:r w:rsidR="00D077A0">
        <w:rPr>
          <w:i/>
        </w:rPr>
        <w:t>g</w:t>
      </w:r>
      <w:r w:rsidRPr="00850683">
        <w:rPr>
          <w:i/>
        </w:rPr>
        <w:t>uaso,  contaminación de suelo</w:t>
      </w:r>
      <w:r w:rsidR="00850683">
        <w:rPr>
          <w:i/>
        </w:rPr>
        <w:t>.</w:t>
      </w:r>
    </w:p>
    <w:p w:rsidR="00850683" w:rsidRPr="00850683" w:rsidRDefault="00850683" w:rsidP="00850683">
      <w:pPr>
        <w:pStyle w:val="Resumen"/>
        <w:jc w:val="center"/>
      </w:pPr>
      <w:r>
        <w:t>____________</w:t>
      </w:r>
    </w:p>
    <w:p w:rsidR="00FC468E" w:rsidRDefault="001561B1" w:rsidP="00850683">
      <w:pPr>
        <w:pStyle w:val="TtuloResumen"/>
      </w:pPr>
      <w:r>
        <w:t>Abstrac</w:t>
      </w:r>
      <w:r w:rsidR="00FC468E">
        <w:t>t</w:t>
      </w:r>
    </w:p>
    <w:p w:rsidR="00850683" w:rsidRPr="00452301" w:rsidRDefault="00850683" w:rsidP="00850683">
      <w:pPr>
        <w:pStyle w:val="Resumen"/>
        <w:rPr>
          <w:color w:val="000000"/>
          <w:lang w:val="en-GB"/>
        </w:rPr>
      </w:pPr>
      <w:r w:rsidRPr="00452301">
        <w:rPr>
          <w:lang w:val="en-GB" w:eastAsia="es-ES_tradnl"/>
        </w:rPr>
        <w:t>The nutritious combination, shaped for Bebidas's producer and Refrescos</w:t>
      </w:r>
      <w:r>
        <w:rPr>
          <w:lang w:val="en-GB" w:eastAsia="es-ES_tradnl"/>
        </w:rPr>
        <w:t xml:space="preserve"> (</w:t>
      </w:r>
      <w:r w:rsidRPr="00452301">
        <w:rPr>
          <w:lang w:val="en-GB" w:eastAsia="es-ES_tradnl"/>
        </w:rPr>
        <w:t xml:space="preserve">EMBER) and the cookies Factory, in Guantánamo contributes to the contamination of the river Guaso due to the vertimiento of residual waters without an efficient treatment, that has caused in turn social problems at the surroundings of the lagoon of existent oxidation for the status of deterioration that the same presents. </w:t>
      </w:r>
      <w:r w:rsidRPr="00452301">
        <w:rPr>
          <w:color w:val="000000"/>
          <w:lang w:val="en-GB"/>
        </w:rPr>
        <w:t xml:space="preserve">indicate the residual generated in the combination's each plant in this work, the characterization of the residual liquids, </w:t>
      </w:r>
      <w:r w:rsidRPr="00993460">
        <w:rPr>
          <w:color w:val="000000"/>
          <w:lang w:val="en-GB"/>
        </w:rPr>
        <w:t xml:space="preserve">the damages caused by these indiscriminate </w:t>
      </w:r>
      <w:r>
        <w:rPr>
          <w:color w:val="000000"/>
          <w:lang w:val="en-GB"/>
        </w:rPr>
        <w:t>u</w:t>
      </w:r>
      <w:r w:rsidRPr="00993460">
        <w:rPr>
          <w:color w:val="000000"/>
          <w:lang w:val="en-GB"/>
        </w:rPr>
        <w:t xml:space="preserve">nloadings, </w:t>
      </w:r>
      <w:r w:rsidRPr="00452301">
        <w:rPr>
          <w:color w:val="000000"/>
          <w:lang w:val="en-GB"/>
        </w:rPr>
        <w:t>as well as an alternative to solve the situation that is shown at the zone consisting of the installation of humedales's system that the contaminating loads make it possible to eliminate shows up.</w:t>
      </w:r>
      <w:r>
        <w:rPr>
          <w:color w:val="000000"/>
          <w:lang w:val="en-GB"/>
        </w:rPr>
        <w:t xml:space="preserve"> </w:t>
      </w:r>
    </w:p>
    <w:p w:rsidR="00850683" w:rsidRDefault="00850683" w:rsidP="00850683">
      <w:pPr>
        <w:pStyle w:val="Resumen"/>
        <w:rPr>
          <w:lang w:val="en-GB" w:eastAsia="es-ES_tradnl"/>
        </w:rPr>
      </w:pPr>
      <w:r w:rsidRPr="00850683">
        <w:rPr>
          <w:b/>
          <w:lang w:val="en-GB" w:eastAsia="es-ES_tradnl"/>
        </w:rPr>
        <w:t>Keywords:</w:t>
      </w:r>
      <w:r w:rsidRPr="00452301">
        <w:rPr>
          <w:lang w:val="en-GB" w:eastAsia="es-ES_tradnl"/>
        </w:rPr>
        <w:t xml:space="preserve"> </w:t>
      </w:r>
      <w:r w:rsidRPr="00850683">
        <w:rPr>
          <w:i/>
          <w:lang w:val="en-GB" w:eastAsia="es-ES_tradnl"/>
        </w:rPr>
        <w:t xml:space="preserve">contamination of </w:t>
      </w:r>
      <w:r w:rsidR="000E647D">
        <w:rPr>
          <w:i/>
          <w:lang w:val="en-GB" w:eastAsia="es-ES_tradnl"/>
        </w:rPr>
        <w:t>g</w:t>
      </w:r>
      <w:r w:rsidR="000E647D" w:rsidRPr="00850683">
        <w:rPr>
          <w:i/>
          <w:lang w:val="en-GB" w:eastAsia="es-ES_tradnl"/>
        </w:rPr>
        <w:t>uaso</w:t>
      </w:r>
      <w:r w:rsidR="000E647D">
        <w:rPr>
          <w:i/>
          <w:lang w:val="en-GB" w:eastAsia="es-ES_tradnl"/>
        </w:rPr>
        <w:t xml:space="preserve"> </w:t>
      </w:r>
      <w:r w:rsidR="000E647D" w:rsidRPr="00850683">
        <w:rPr>
          <w:i/>
          <w:lang w:val="en-GB" w:eastAsia="es-ES_tradnl"/>
        </w:rPr>
        <w:t>river</w:t>
      </w:r>
      <w:r w:rsidRPr="00850683">
        <w:rPr>
          <w:i/>
          <w:lang w:val="en-GB" w:eastAsia="es-ES_tradnl"/>
        </w:rPr>
        <w:t>, contamination of ground</w:t>
      </w:r>
      <w:r>
        <w:rPr>
          <w:i/>
          <w:lang w:val="en-GB" w:eastAsia="es-ES_tradnl"/>
        </w:rPr>
        <w:t>.</w:t>
      </w:r>
    </w:p>
    <w:p w:rsidR="00850683" w:rsidRPr="004915BC" w:rsidRDefault="00850683" w:rsidP="0076107C">
      <w:pPr>
        <w:pStyle w:val="Subtitulo1"/>
      </w:pPr>
      <w:r w:rsidRPr="004915BC">
        <w:t xml:space="preserve">Introducción </w:t>
      </w:r>
    </w:p>
    <w:p w:rsidR="00850683" w:rsidRPr="00A034A7" w:rsidRDefault="00850683" w:rsidP="000F65F1">
      <w:pPr>
        <w:pStyle w:val="Cuerpodetexto"/>
      </w:pPr>
      <w:r w:rsidRPr="00A034A7">
        <w:rPr>
          <w:lang w:val="es-ES_tradnl"/>
        </w:rPr>
        <w:t>Las aguas residuales del com</w:t>
      </w:r>
      <w:r>
        <w:rPr>
          <w:lang w:val="es-ES_tradnl"/>
        </w:rPr>
        <w:t>binado</w:t>
      </w:r>
      <w:r w:rsidRPr="00A034A7">
        <w:rPr>
          <w:lang w:val="es-ES_tradnl"/>
        </w:rPr>
        <w:t xml:space="preserve"> alimenticio</w:t>
      </w:r>
      <w:r>
        <w:rPr>
          <w:lang w:val="es-ES_tradnl"/>
        </w:rPr>
        <w:t xml:space="preserve"> conformado por la productora de Bebidas y Refrescos (</w:t>
      </w:r>
      <w:r w:rsidRPr="00A034A7">
        <w:rPr>
          <w:lang w:val="es-ES_tradnl"/>
        </w:rPr>
        <w:t>EMBER</w:t>
      </w:r>
      <w:r>
        <w:rPr>
          <w:lang w:val="es-ES_tradnl"/>
        </w:rPr>
        <w:t xml:space="preserve">) y la </w:t>
      </w:r>
      <w:r w:rsidRPr="00A034A7">
        <w:rPr>
          <w:lang w:val="es-ES_tradnl"/>
        </w:rPr>
        <w:t>Fábrica de Galletas de la ciudad de Guantánamo, son vertidas al medio sin previo tratamiento contaminando el ecosistema y afectando la calidad de vida de los pobladores que viven en las zonas aledañas al complejo industrial.</w:t>
      </w:r>
      <w:r>
        <w:rPr>
          <w:lang w:val="es-ES_tradnl"/>
        </w:rPr>
        <w:t xml:space="preserve"> Este combinado canaliza sus aguas residuales, </w:t>
      </w:r>
      <w:r w:rsidRPr="00220668">
        <w:rPr>
          <w:lang w:val="es-ES_tradnl"/>
        </w:rPr>
        <w:t>en caudal aproximado a 180 m</w:t>
      </w:r>
      <w:r w:rsidRPr="00220668">
        <w:rPr>
          <w:vertAlign w:val="superscript"/>
          <w:lang w:val="es-ES_tradnl"/>
        </w:rPr>
        <w:t>3</w:t>
      </w:r>
      <w:r w:rsidRPr="00220668">
        <w:rPr>
          <w:lang w:val="es-ES_tradnl"/>
        </w:rPr>
        <w:t xml:space="preserve">/día, a través de una conductora principal, hacia una laguna de estabilización </w:t>
      </w:r>
      <w:r>
        <w:rPr>
          <w:lang w:val="es-ES_tradnl"/>
        </w:rPr>
        <w:t xml:space="preserve">mostrada en la </w:t>
      </w:r>
      <w:r w:rsidRPr="00220668">
        <w:rPr>
          <w:lang w:val="es-ES_tradnl"/>
        </w:rPr>
        <w:t>fig</w:t>
      </w:r>
      <w:r>
        <w:rPr>
          <w:lang w:val="es-ES_tradnl"/>
        </w:rPr>
        <w:t>ura</w:t>
      </w:r>
      <w:r w:rsidRPr="00220668">
        <w:rPr>
          <w:lang w:val="es-ES_tradnl"/>
        </w:rPr>
        <w:t xml:space="preserve"> 1, la cual, debido a la no ejecución de los mantenimientos periódicos planificados, perdió </w:t>
      </w:r>
      <w:r w:rsidRPr="00220668">
        <w:rPr>
          <w:lang w:val="es-ES_tradnl"/>
        </w:rPr>
        <w:lastRenderedPageBreak/>
        <w:t>su valor de uso, encontrándose obstruida por la presencia en su interior de lodo y abundante vegetación.</w:t>
      </w:r>
    </w:p>
    <w:p w:rsidR="00850683" w:rsidRDefault="00850683" w:rsidP="00850683">
      <w:pPr>
        <w:autoSpaceDE w:val="0"/>
        <w:autoSpaceDN w:val="0"/>
        <w:adjustRightInd w:val="0"/>
        <w:spacing w:line="360" w:lineRule="auto"/>
        <w:jc w:val="both"/>
        <w:rPr>
          <w:rFonts w:ascii="Arial" w:hAnsi="Arial" w:cs="Arial"/>
          <w:lang w:val="es-ES_tradnl"/>
        </w:rPr>
      </w:pPr>
      <w:r>
        <w:rPr>
          <w:rFonts w:ascii="Arial" w:hAnsi="Arial" w:cs="Arial"/>
          <w:noProof/>
        </w:rPr>
        <w:drawing>
          <wp:anchor distT="0" distB="0" distL="114300" distR="114300" simplePos="0" relativeHeight="251659264" behindDoc="0" locked="0" layoutInCell="1" allowOverlap="1" wp14:anchorId="2CDEEDF2" wp14:editId="7F5B23F1">
            <wp:simplePos x="0" y="0"/>
            <wp:positionH relativeFrom="column">
              <wp:posOffset>1369695</wp:posOffset>
            </wp:positionH>
            <wp:positionV relativeFrom="paragraph">
              <wp:posOffset>92075</wp:posOffset>
            </wp:positionV>
            <wp:extent cx="2932430" cy="1612900"/>
            <wp:effectExtent l="0" t="0" r="1270" b="6350"/>
            <wp:wrapSquare wrapText="bothSides"/>
            <wp:docPr id="8" name="Imagen 8" descr="Lag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guna"/>
                    <pic:cNvPicPr>
                      <a:picLocks noChangeAspect="1" noChangeArrowheads="1"/>
                    </pic:cNvPicPr>
                  </pic:nvPicPr>
                  <pic:blipFill>
                    <a:blip r:embed="rId9" cstate="print"/>
                    <a:srcRect/>
                    <a:stretch>
                      <a:fillRect/>
                    </a:stretch>
                  </pic:blipFill>
                  <pic:spPr bwMode="auto">
                    <a:xfrm>
                      <a:off x="0" y="0"/>
                      <a:ext cx="2932430" cy="161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683" w:rsidRDefault="00850683" w:rsidP="00850683">
      <w:pPr>
        <w:autoSpaceDE w:val="0"/>
        <w:autoSpaceDN w:val="0"/>
        <w:adjustRightInd w:val="0"/>
        <w:spacing w:line="360" w:lineRule="auto"/>
        <w:jc w:val="both"/>
        <w:rPr>
          <w:rFonts w:ascii="Arial" w:hAnsi="Arial" w:cs="Arial"/>
          <w:lang w:val="es-ES_tradnl"/>
        </w:rPr>
      </w:pPr>
    </w:p>
    <w:p w:rsidR="00850683" w:rsidRDefault="00850683" w:rsidP="00850683">
      <w:pPr>
        <w:autoSpaceDE w:val="0"/>
        <w:autoSpaceDN w:val="0"/>
        <w:adjustRightInd w:val="0"/>
        <w:spacing w:line="360" w:lineRule="auto"/>
        <w:jc w:val="both"/>
        <w:rPr>
          <w:rFonts w:ascii="Arial" w:hAnsi="Arial" w:cs="Arial"/>
          <w:lang w:val="es-ES_tradnl"/>
        </w:rPr>
      </w:pPr>
    </w:p>
    <w:p w:rsidR="00850683" w:rsidRDefault="00850683" w:rsidP="00850683">
      <w:pPr>
        <w:autoSpaceDE w:val="0"/>
        <w:autoSpaceDN w:val="0"/>
        <w:adjustRightInd w:val="0"/>
        <w:spacing w:line="360" w:lineRule="auto"/>
        <w:jc w:val="both"/>
        <w:rPr>
          <w:rFonts w:ascii="Arial" w:hAnsi="Arial" w:cs="Arial"/>
          <w:lang w:val="es-ES_tradnl"/>
        </w:rPr>
      </w:pPr>
    </w:p>
    <w:p w:rsidR="00850683" w:rsidRDefault="00850683" w:rsidP="00850683">
      <w:pPr>
        <w:autoSpaceDE w:val="0"/>
        <w:autoSpaceDN w:val="0"/>
        <w:adjustRightInd w:val="0"/>
        <w:spacing w:line="360" w:lineRule="auto"/>
        <w:jc w:val="both"/>
        <w:rPr>
          <w:rFonts w:ascii="Arial" w:hAnsi="Arial" w:cs="Arial"/>
          <w:lang w:val="es-ES_tradnl"/>
        </w:rPr>
      </w:pPr>
    </w:p>
    <w:p w:rsidR="00850683" w:rsidRPr="00220668" w:rsidRDefault="00850683" w:rsidP="000F65F1">
      <w:pPr>
        <w:pStyle w:val="Piedefigura"/>
        <w:rPr>
          <w:lang w:val="es-ES_tradnl"/>
        </w:rPr>
      </w:pPr>
      <w:r w:rsidRPr="00220668">
        <w:rPr>
          <w:lang w:val="es-ES_tradnl"/>
        </w:rPr>
        <w:t>Fig</w:t>
      </w:r>
      <w:r w:rsidR="00FD4358">
        <w:rPr>
          <w:lang w:val="es-ES_tradnl"/>
        </w:rPr>
        <w:t>.</w:t>
      </w:r>
      <w:r w:rsidRPr="00220668">
        <w:rPr>
          <w:lang w:val="es-ES_tradnl"/>
        </w:rPr>
        <w:t xml:space="preserve"> 1 Laguna de estabilización</w:t>
      </w:r>
      <w:r w:rsidR="00FD4358">
        <w:rPr>
          <w:lang w:val="es-ES_tradnl"/>
        </w:rPr>
        <w:t>.</w:t>
      </w:r>
    </w:p>
    <w:p w:rsidR="00850683" w:rsidRPr="00BA54BD" w:rsidRDefault="00850683" w:rsidP="000F65F1">
      <w:pPr>
        <w:pStyle w:val="Cuerpodetexto"/>
        <w:rPr>
          <w:lang w:val="es-ES_tradnl"/>
        </w:rPr>
      </w:pPr>
      <w:r w:rsidRPr="00220668">
        <w:rPr>
          <w:lang w:val="es-ES_tradnl"/>
        </w:rPr>
        <w:t xml:space="preserve">En consecuencia, los residuales se vierten, sólo con un pretratamiento, consistente en la separación de grasa y de los sólidos más groseros, a la cuenca del río Guaso que constituye el punto final de vertimiento.                                                                                   </w:t>
      </w:r>
    </w:p>
    <w:p w:rsidR="00850683" w:rsidRPr="00220668" w:rsidRDefault="00850683" w:rsidP="000F65F1">
      <w:pPr>
        <w:pStyle w:val="Cuerpodetexto"/>
        <w:rPr>
          <w:lang w:val="es-ES_tradnl"/>
        </w:rPr>
      </w:pPr>
      <w:r w:rsidRPr="00220668">
        <w:rPr>
          <w:lang w:val="es-ES_tradnl"/>
        </w:rPr>
        <w:t xml:space="preserve">Estos centros productores </w:t>
      </w:r>
      <w:r>
        <w:rPr>
          <w:lang w:val="es-ES_tradnl"/>
        </w:rPr>
        <w:t xml:space="preserve">(la EMBER y la Fábrica de Galletas) </w:t>
      </w:r>
      <w:r w:rsidRPr="00220668">
        <w:rPr>
          <w:lang w:val="es-ES_tradnl"/>
        </w:rPr>
        <w:t xml:space="preserve">clasifican, según la NC </w:t>
      </w:r>
      <w:r>
        <w:rPr>
          <w:lang w:val="es-ES_tradnl"/>
        </w:rPr>
        <w:t>521</w:t>
      </w:r>
      <w:r w:rsidRPr="00220668">
        <w:rPr>
          <w:lang w:val="es-ES_tradnl"/>
        </w:rPr>
        <w:t xml:space="preserve">: </w:t>
      </w:r>
      <w:r w:rsidRPr="00CC032A">
        <w:rPr>
          <w:lang w:val="es-ES_tradnl"/>
        </w:rPr>
        <w:t>2007 [</w:t>
      </w:r>
      <w:r>
        <w:rPr>
          <w:lang w:val="es-ES_tradnl"/>
        </w:rPr>
        <w:t>4</w:t>
      </w:r>
      <w:r w:rsidRPr="00CC032A">
        <w:rPr>
          <w:lang w:val="es-ES_tradnl"/>
        </w:rPr>
        <w:t>],</w:t>
      </w:r>
      <w:r w:rsidRPr="00220668">
        <w:rPr>
          <w:lang w:val="es-ES_tradnl"/>
        </w:rPr>
        <w:t xml:space="preserve"> entre las industrias de mayor contribución de carga contaminante al cuerpo receptor, aportando sales inorgánicas, sólidos suspendidos, sólidos sedimentables, sustancias inorgánicas y nutrientes, entre otras. Los efectos que tal carga contaminante produce al cuerpo receptor son muy variados y se pueden mencionar entre los más representativos los siguientes:</w:t>
      </w:r>
      <w:r w:rsidRPr="00BA54BD">
        <w:rPr>
          <w:lang w:val="es-ES_tradnl"/>
        </w:rPr>
        <w:t xml:space="preserve"> </w:t>
      </w:r>
      <w:r w:rsidRPr="00220668">
        <w:rPr>
          <w:lang w:val="es-ES_tradnl"/>
        </w:rPr>
        <w:t>disminución del oxígeno disuelto y aumento de la materia orgánica presente en el cuerpo receptor, aumento del color y olor, sedimentación en cauces, muerte de la flora y la fauna, y pérdida total de los valores estéticos. Todo ello afecta los usos previstos causando la contaminación del recurso hídrico.</w:t>
      </w:r>
    </w:p>
    <w:p w:rsidR="00850683" w:rsidRPr="00220668" w:rsidRDefault="00850683" w:rsidP="000F65F1">
      <w:pPr>
        <w:pStyle w:val="Cuerpodetexto"/>
        <w:rPr>
          <w:lang w:val="es-ES_tradnl"/>
        </w:rPr>
      </w:pPr>
      <w:r w:rsidRPr="00220668">
        <w:rPr>
          <w:lang w:val="es-ES_tradnl"/>
        </w:rPr>
        <w:t>Unido al problema medioambiental planteado, han surgido afectaciones de índole social.</w:t>
      </w:r>
      <w:r>
        <w:rPr>
          <w:lang w:val="es-ES_tradnl"/>
        </w:rPr>
        <w:t xml:space="preserve"> </w:t>
      </w:r>
      <w:r w:rsidRPr="00220668">
        <w:rPr>
          <w:lang w:val="es-ES_tradnl"/>
        </w:rPr>
        <w:t>Las  tierras ubicadas alrededor del área de la laguna, fueron entregadas por el MINAGRIC, en usufructo, a 23 familias para la producción de viandas, hortaliz</w:t>
      </w:r>
      <w:r>
        <w:rPr>
          <w:lang w:val="es-ES_tradnl"/>
        </w:rPr>
        <w:t>as y vegetales. En los últimos</w:t>
      </w:r>
      <w:r w:rsidRPr="00220668">
        <w:rPr>
          <w:lang w:val="es-ES_tradnl"/>
        </w:rPr>
        <w:t xml:space="preserve"> años</w:t>
      </w:r>
      <w:r>
        <w:rPr>
          <w:lang w:val="es-ES_tradnl"/>
        </w:rPr>
        <w:t>,</w:t>
      </w:r>
      <w:r w:rsidRPr="00220668">
        <w:rPr>
          <w:lang w:val="es-ES_tradnl"/>
        </w:rPr>
        <w:t xml:space="preserve"> la cantidad de productos cosechados se ha reducido sensiblemente debido a la inexistencia de </w:t>
      </w:r>
      <w:r>
        <w:rPr>
          <w:lang w:val="es-ES_tradnl"/>
        </w:rPr>
        <w:t>posturas de calidad y</w:t>
      </w:r>
      <w:r w:rsidRPr="00220668">
        <w:rPr>
          <w:lang w:val="es-ES_tradnl"/>
        </w:rPr>
        <w:t xml:space="preserve"> a la escasez de aguas disponibles para el riego de las plantaciones, situaciones dadas por los eventos de intensa sequía que han azotado la provincia en estos años y la creciente degradación de los suelos, como resultado de este anormal comportamiento climático.</w:t>
      </w:r>
    </w:p>
    <w:p w:rsidR="000F65F1" w:rsidRDefault="00850683" w:rsidP="000F65F1">
      <w:pPr>
        <w:pStyle w:val="Cuerpodetexto"/>
        <w:rPr>
          <w:lang w:val="es-ES_tradnl"/>
        </w:rPr>
      </w:pPr>
      <w:r w:rsidRPr="00220668">
        <w:rPr>
          <w:lang w:val="es-ES_tradnl"/>
        </w:rPr>
        <w:t>En tal escenario, algunos usufructuarios, cuyas tierras colindan con seccion</w:t>
      </w:r>
      <w:r>
        <w:rPr>
          <w:lang w:val="es-ES_tradnl"/>
        </w:rPr>
        <w:t>es rotas del colector principal, tal como se muestra en la figura 2</w:t>
      </w:r>
      <w:r w:rsidRPr="00220668">
        <w:rPr>
          <w:lang w:val="es-ES_tradnl"/>
        </w:rPr>
        <w:t xml:space="preserve"> y/o áreas de vertimiento a la laguna de estabilización, han empleado las aguas negras para el riego, obviando las severas implicaciones que estas prácticas pudieran tener para la salud de los consumidores y las reiteradas llamadas de atención emitidas por las autoridades locales.</w:t>
      </w:r>
    </w:p>
    <w:p w:rsidR="00850683" w:rsidRDefault="00850683" w:rsidP="00850683">
      <w:pPr>
        <w:spacing w:line="360" w:lineRule="auto"/>
        <w:jc w:val="both"/>
        <w:rPr>
          <w:rFonts w:ascii="Arial" w:hAnsi="Arial" w:cs="Arial"/>
          <w:lang w:val="es-ES_tradnl"/>
        </w:rPr>
      </w:pPr>
      <w:r>
        <w:rPr>
          <w:rFonts w:ascii="Arial" w:hAnsi="Arial" w:cs="Arial"/>
          <w:noProof/>
        </w:rPr>
        <w:drawing>
          <wp:anchor distT="0" distB="0" distL="114300" distR="114300" simplePos="0" relativeHeight="251660288" behindDoc="0" locked="0" layoutInCell="1" allowOverlap="1" wp14:anchorId="7BC19842" wp14:editId="4CFB191B">
            <wp:simplePos x="0" y="0"/>
            <wp:positionH relativeFrom="column">
              <wp:posOffset>1144905</wp:posOffset>
            </wp:positionH>
            <wp:positionV relativeFrom="paragraph">
              <wp:posOffset>188595</wp:posOffset>
            </wp:positionV>
            <wp:extent cx="3105150" cy="1863090"/>
            <wp:effectExtent l="0" t="0" r="0" b="3810"/>
            <wp:wrapSquare wrapText="bothSides"/>
            <wp:docPr id="9" name="Imagen 9" descr="Col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ector"/>
                    <pic:cNvPicPr>
                      <a:picLocks noChangeAspect="1" noChangeArrowheads="1"/>
                    </pic:cNvPicPr>
                  </pic:nvPicPr>
                  <pic:blipFill>
                    <a:blip r:embed="rId10" cstate="print"/>
                    <a:srcRect/>
                    <a:stretch>
                      <a:fillRect/>
                    </a:stretch>
                  </pic:blipFill>
                  <pic:spPr bwMode="auto">
                    <a:xfrm>
                      <a:off x="0" y="0"/>
                      <a:ext cx="3105150" cy="1863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50683" w:rsidRDefault="00850683" w:rsidP="00850683">
      <w:pPr>
        <w:spacing w:line="360" w:lineRule="auto"/>
        <w:jc w:val="both"/>
        <w:rPr>
          <w:rFonts w:ascii="Arial" w:hAnsi="Arial" w:cs="Arial"/>
          <w:lang w:val="es-ES_tradnl"/>
        </w:rPr>
      </w:pPr>
    </w:p>
    <w:p w:rsidR="00850683" w:rsidRDefault="00850683" w:rsidP="00850683">
      <w:pPr>
        <w:spacing w:line="360" w:lineRule="auto"/>
        <w:jc w:val="both"/>
        <w:rPr>
          <w:rFonts w:ascii="Arial" w:hAnsi="Arial" w:cs="Arial"/>
          <w:lang w:val="es-ES_tradnl"/>
        </w:rPr>
      </w:pPr>
    </w:p>
    <w:p w:rsidR="00850683" w:rsidRDefault="00850683" w:rsidP="00850683">
      <w:pPr>
        <w:spacing w:line="360" w:lineRule="auto"/>
        <w:jc w:val="both"/>
        <w:rPr>
          <w:rFonts w:ascii="Arial" w:hAnsi="Arial" w:cs="Arial"/>
          <w:lang w:val="es-ES_tradnl"/>
        </w:rPr>
      </w:pPr>
    </w:p>
    <w:p w:rsidR="00850683" w:rsidRDefault="00850683" w:rsidP="00850683">
      <w:pPr>
        <w:spacing w:line="360" w:lineRule="auto"/>
        <w:jc w:val="both"/>
        <w:rPr>
          <w:rFonts w:ascii="Arial" w:hAnsi="Arial" w:cs="Arial"/>
          <w:lang w:val="es-ES_tradnl"/>
        </w:rPr>
      </w:pPr>
    </w:p>
    <w:p w:rsidR="00850683" w:rsidRDefault="00850683" w:rsidP="00850683">
      <w:pPr>
        <w:spacing w:line="360" w:lineRule="auto"/>
        <w:jc w:val="both"/>
        <w:rPr>
          <w:rFonts w:ascii="Arial" w:hAnsi="Arial" w:cs="Arial"/>
          <w:lang w:val="es-ES_tradnl"/>
        </w:rPr>
      </w:pPr>
    </w:p>
    <w:p w:rsidR="00850683" w:rsidRPr="00220668" w:rsidRDefault="00850683" w:rsidP="000F65F1">
      <w:pPr>
        <w:pStyle w:val="Piedefigura"/>
        <w:rPr>
          <w:lang w:val="es-ES_tradnl"/>
        </w:rPr>
      </w:pPr>
      <w:r w:rsidRPr="00220668">
        <w:rPr>
          <w:lang w:val="es-ES_tradnl"/>
        </w:rPr>
        <w:t>Fig</w:t>
      </w:r>
      <w:r w:rsidR="00FD4358">
        <w:rPr>
          <w:lang w:val="es-ES_tradnl"/>
        </w:rPr>
        <w:t>.</w:t>
      </w:r>
      <w:r w:rsidRPr="00220668">
        <w:rPr>
          <w:lang w:val="es-ES_tradnl"/>
        </w:rPr>
        <w:t xml:space="preserve"> 2 Colector principal</w:t>
      </w:r>
      <w:r w:rsidR="00FD4358">
        <w:rPr>
          <w:lang w:val="es-ES_tradnl"/>
        </w:rPr>
        <w:t>.</w:t>
      </w:r>
    </w:p>
    <w:p w:rsidR="00850683" w:rsidRDefault="00850683" w:rsidP="000F65F1">
      <w:pPr>
        <w:pStyle w:val="Cuerpodetexto"/>
        <w:rPr>
          <w:lang w:val="es-ES_tradnl"/>
        </w:rPr>
      </w:pPr>
      <w:r>
        <w:rPr>
          <w:lang w:val="es-ES_tradnl"/>
        </w:rPr>
        <w:t>Por todo lo antes expuesto se puede concluir que constituye un problema medioambiental y social el vertimiento sin un tratamiento adecuado de los residuales líquidos del combinado EMBER – Fábrica de Galletas de la ciudad de Guantánamo al río Guaso. Para tratar de revertir la situación se hace necesario:</w:t>
      </w:r>
    </w:p>
    <w:p w:rsidR="00850683" w:rsidRDefault="00850683" w:rsidP="000F65F1">
      <w:pPr>
        <w:pStyle w:val="Cuerpodetexto"/>
        <w:numPr>
          <w:ilvl w:val="0"/>
          <w:numId w:val="10"/>
        </w:numPr>
        <w:rPr>
          <w:lang w:val="es-ES_tradnl"/>
        </w:rPr>
      </w:pPr>
      <w:r w:rsidRPr="00EB1028">
        <w:rPr>
          <w:lang w:val="es-ES_tradnl"/>
        </w:rPr>
        <w:t>Determinar las principales sustancias contaminantes de las aguas negras del complejo alimenticio</w:t>
      </w:r>
      <w:r w:rsidR="00FD4358">
        <w:rPr>
          <w:lang w:val="es-ES_tradnl"/>
        </w:rPr>
        <w:t>.</w:t>
      </w:r>
      <w:r>
        <w:rPr>
          <w:lang w:val="es-ES_tradnl"/>
        </w:rPr>
        <w:t xml:space="preserve"> </w:t>
      </w:r>
    </w:p>
    <w:p w:rsidR="00850683" w:rsidRPr="00FD4358" w:rsidRDefault="00850683" w:rsidP="000F65F1">
      <w:pPr>
        <w:pStyle w:val="Cuerpodetexto"/>
        <w:numPr>
          <w:ilvl w:val="0"/>
          <w:numId w:val="10"/>
        </w:numPr>
        <w:rPr>
          <w:lang w:val="es-ES_tradnl"/>
        </w:rPr>
      </w:pPr>
      <w:r w:rsidRPr="00FD4358">
        <w:rPr>
          <w:lang w:val="es-ES_tradnl"/>
        </w:rPr>
        <w:t>Presentar una alternativa que permita disminuir la contaminación que estos provocan al entorno.</w:t>
      </w:r>
    </w:p>
    <w:p w:rsidR="00850683" w:rsidRPr="007D19AD" w:rsidRDefault="003D2D12" w:rsidP="003D2D12">
      <w:pPr>
        <w:pStyle w:val="Subtitulo2"/>
        <w:rPr>
          <w:lang w:val="es-ES_tradnl"/>
        </w:rPr>
      </w:pPr>
      <w:r w:rsidRPr="007D19AD">
        <w:rPr>
          <w:lang w:val="es-ES_tradnl"/>
        </w:rPr>
        <w:t>Fundamentación teórica</w:t>
      </w:r>
    </w:p>
    <w:p w:rsidR="00850683" w:rsidRPr="003D2D12" w:rsidRDefault="00850683" w:rsidP="000F65F1">
      <w:pPr>
        <w:pStyle w:val="Cuerpodetexto"/>
        <w:rPr>
          <w:lang w:val="es-ES_tradnl"/>
        </w:rPr>
      </w:pPr>
      <w:smartTag w:uri="urn:schemas-microsoft-com:office:smarttags" w:element="PersonName">
        <w:smartTagPr>
          <w:attr w:name="ProductID" w:val="la EMBER"/>
        </w:smartTagPr>
        <w:r>
          <w:rPr>
            <w:lang w:val="es-ES_tradnl"/>
          </w:rPr>
          <w:t>La EMBER</w:t>
        </w:r>
      </w:smartTag>
      <w:r>
        <w:rPr>
          <w:lang w:val="es-ES_tradnl"/>
        </w:rPr>
        <w:t xml:space="preserve"> de Guantánamo tiene como objetivo la elaboración de refrescos, hielo y cervezas. </w:t>
      </w:r>
      <w:r w:rsidRPr="0056666A">
        <w:rPr>
          <w:lang w:val="es-ES_tradnl"/>
        </w:rPr>
        <w:t xml:space="preserve">La fábrica de galletas no pertenece a la EMBER, sino a la Empresa Provincial Alimentaria, subordinada al Poder Popular, pero sus residuales también tributan a la conductora </w:t>
      </w:r>
      <w:r>
        <w:rPr>
          <w:lang w:val="es-ES_tradnl"/>
        </w:rPr>
        <w:t>antes mencionada.</w:t>
      </w:r>
      <w:r w:rsidRPr="0056666A">
        <w:rPr>
          <w:lang w:val="es-ES_tradnl"/>
        </w:rPr>
        <w:t xml:space="preserve"> </w:t>
      </w:r>
      <w:r>
        <w:rPr>
          <w:lang w:val="es-ES_tradnl"/>
        </w:rPr>
        <w:t>E</w:t>
      </w:r>
      <w:r w:rsidRPr="0056666A">
        <w:rPr>
          <w:lang w:val="es-ES_tradnl"/>
        </w:rPr>
        <w:t>ntre sus producciones de encuentran:</w:t>
      </w:r>
      <w:r>
        <w:rPr>
          <w:lang w:val="es-ES_tradnl"/>
        </w:rPr>
        <w:t xml:space="preserve"> la </w:t>
      </w:r>
      <w:r w:rsidRPr="0056666A">
        <w:rPr>
          <w:lang w:val="es-ES_tradnl"/>
        </w:rPr>
        <w:t>galleta de sal, el pan</w:t>
      </w:r>
      <w:r>
        <w:rPr>
          <w:lang w:val="es-ES_tradnl"/>
        </w:rPr>
        <w:t xml:space="preserve"> y la </w:t>
      </w:r>
      <w:r w:rsidRPr="0056666A">
        <w:rPr>
          <w:lang w:val="es-ES_tradnl"/>
        </w:rPr>
        <w:t>galleta</w:t>
      </w:r>
      <w:r>
        <w:rPr>
          <w:lang w:val="es-ES_tradnl"/>
        </w:rPr>
        <w:t xml:space="preserve"> dulce.</w:t>
      </w:r>
    </w:p>
    <w:p w:rsidR="00850683" w:rsidRPr="00BA54BD" w:rsidRDefault="00850683" w:rsidP="000F65F1">
      <w:pPr>
        <w:pStyle w:val="Cuerpodetexto"/>
        <w:rPr>
          <w:lang w:val="es-ES_tradnl"/>
        </w:rPr>
      </w:pPr>
      <w:r>
        <w:rPr>
          <w:lang w:val="es-ES_tradnl"/>
        </w:rPr>
        <w:t xml:space="preserve">Seguidamente se </w:t>
      </w:r>
      <w:r w:rsidRPr="00A034A7">
        <w:rPr>
          <w:lang w:val="es-ES_tradnl"/>
        </w:rPr>
        <w:t xml:space="preserve">relacionan los principales contaminantes generados en </w:t>
      </w:r>
      <w:r>
        <w:rPr>
          <w:lang w:val="es-ES_tradnl"/>
        </w:rPr>
        <w:t>los diferentes procesos productivos.</w:t>
      </w:r>
      <w:r w:rsidRPr="00A034A7">
        <w:rPr>
          <w:lang w:val="es-ES_tradnl"/>
        </w:rPr>
        <w:t xml:space="preserve"> </w:t>
      </w:r>
    </w:p>
    <w:p w:rsidR="00850683" w:rsidRPr="003D2D12" w:rsidRDefault="00850683" w:rsidP="000F65F1">
      <w:pPr>
        <w:pStyle w:val="Cuerpodetexto"/>
        <w:rPr>
          <w:lang w:val="es-ES_tradnl"/>
        </w:rPr>
      </w:pPr>
      <w:r w:rsidRPr="003D2D12">
        <w:rPr>
          <w:lang w:val="es-ES_tradnl"/>
        </w:rPr>
        <w:t>Producción de refrescos carbonatados</w:t>
      </w:r>
    </w:p>
    <w:p w:rsidR="00850683" w:rsidRPr="003D2D12" w:rsidRDefault="00850683" w:rsidP="000F65F1">
      <w:pPr>
        <w:pStyle w:val="Cuerpodetexto"/>
      </w:pPr>
      <w:r w:rsidRPr="003D2D12">
        <w:t>Líquidos: Ácidos cítrico,  fosfórico y  tartárico, aguas albañales,  detergente, esencias y emulsiones, fosfato trisódico, fuel oil, hidrato de cal, hipoclorito de sodio, lubricantes, nafta, refresco, sulfato de alúmina, solución de sacarosa, sosa y soda ASH.</w:t>
      </w:r>
    </w:p>
    <w:p w:rsidR="00850683" w:rsidRPr="003D2D12" w:rsidRDefault="00850683" w:rsidP="000F65F1">
      <w:pPr>
        <w:pStyle w:val="Cuerpodetexto"/>
      </w:pPr>
      <w:r w:rsidRPr="003D2D12">
        <w:t>Sólidos: Arena, azúcar, carbón activado, cloruro de sodio, grasa lubricante, papeles, tapas y vidrios.</w:t>
      </w:r>
    </w:p>
    <w:p w:rsidR="00850683" w:rsidRPr="0056666A" w:rsidRDefault="00850683" w:rsidP="000F65F1">
      <w:pPr>
        <w:pStyle w:val="Cuerpodetexto"/>
        <w:rPr>
          <w:lang w:val="es-ES_tradnl"/>
        </w:rPr>
      </w:pPr>
      <w:r w:rsidRPr="003D2D12">
        <w:rPr>
          <w:lang w:val="es-ES_tradnl"/>
        </w:rPr>
        <w:t xml:space="preserve">Gaseosos: </w:t>
      </w:r>
      <w:r w:rsidRPr="0056666A">
        <w:rPr>
          <w:lang w:val="es-ES_tradnl"/>
        </w:rPr>
        <w:t>CO</w:t>
      </w:r>
      <w:r w:rsidRPr="0056666A">
        <w:rPr>
          <w:vertAlign w:val="subscript"/>
          <w:lang w:val="es-ES_tradnl"/>
        </w:rPr>
        <w:t>2</w:t>
      </w:r>
      <w:r>
        <w:rPr>
          <w:lang w:val="es-ES_tradnl"/>
        </w:rPr>
        <w:t>, g</w:t>
      </w:r>
      <w:r w:rsidRPr="0056666A">
        <w:rPr>
          <w:lang w:val="es-ES_tradnl"/>
        </w:rPr>
        <w:t>ases de la combustión</w:t>
      </w:r>
      <w:r>
        <w:rPr>
          <w:lang w:val="es-ES_tradnl"/>
        </w:rPr>
        <w:t xml:space="preserve"> y v</w:t>
      </w:r>
      <w:r w:rsidRPr="0056666A">
        <w:rPr>
          <w:lang w:val="es-ES_tradnl"/>
        </w:rPr>
        <w:t>apor de agua</w:t>
      </w:r>
      <w:r>
        <w:rPr>
          <w:lang w:val="es-ES_tradnl"/>
        </w:rPr>
        <w:t>.</w:t>
      </w:r>
    </w:p>
    <w:p w:rsidR="00850683" w:rsidRPr="003D2D12" w:rsidRDefault="00850683" w:rsidP="000F65F1">
      <w:pPr>
        <w:pStyle w:val="Cuerpodetexto"/>
        <w:rPr>
          <w:lang w:val="es-ES_tradnl"/>
        </w:rPr>
      </w:pPr>
      <w:r w:rsidRPr="003D2D12">
        <w:rPr>
          <w:lang w:val="es-ES_tradnl"/>
        </w:rPr>
        <w:t>Producción de Hielo</w:t>
      </w:r>
    </w:p>
    <w:p w:rsidR="00850683" w:rsidRPr="003D2D12" w:rsidRDefault="00850683" w:rsidP="000F65F1">
      <w:pPr>
        <w:pStyle w:val="Cuerpodetexto"/>
      </w:pPr>
      <w:r w:rsidRPr="003D2D12">
        <w:t>Líquidos: Aguas albañales, sulfato de alúmina, hidrato de cal, hipoclorito de sodio, detergente, solución de NaCl, dicromato de potasio, sosa, nafta y lubricantes.</w:t>
      </w:r>
    </w:p>
    <w:p w:rsidR="00850683" w:rsidRPr="003D2D12" w:rsidRDefault="00850683" w:rsidP="000F65F1">
      <w:pPr>
        <w:pStyle w:val="Cuerpodetexto"/>
      </w:pPr>
      <w:r w:rsidRPr="003D2D12">
        <w:t xml:space="preserve">Sólidos: Carbón, arena, grasa lubricante y papeles.  </w:t>
      </w:r>
    </w:p>
    <w:p w:rsidR="00850683" w:rsidRPr="003D2D12" w:rsidRDefault="00850683" w:rsidP="000F65F1">
      <w:pPr>
        <w:pStyle w:val="Cuerpodetexto"/>
      </w:pPr>
      <w:r w:rsidRPr="003D2D12">
        <w:t>Gaseosos: Amoníaco</w:t>
      </w:r>
      <w:r w:rsidR="003D2D12">
        <w:t>.</w:t>
      </w:r>
    </w:p>
    <w:p w:rsidR="00850683" w:rsidRPr="003D2D12" w:rsidRDefault="00850683" w:rsidP="000F65F1">
      <w:pPr>
        <w:pStyle w:val="Cuerpodetexto"/>
        <w:rPr>
          <w:lang w:val="es-ES_tradnl"/>
        </w:rPr>
      </w:pPr>
      <w:r w:rsidRPr="003D2D12">
        <w:rPr>
          <w:lang w:val="es-ES_tradnl"/>
        </w:rPr>
        <w:t>Producción de cervezas</w:t>
      </w:r>
    </w:p>
    <w:p w:rsidR="00850683" w:rsidRPr="00245E4F" w:rsidRDefault="00850683" w:rsidP="000F65F1">
      <w:pPr>
        <w:pStyle w:val="Cuerpodetexto"/>
        <w:rPr>
          <w:lang w:val="es-ES_tradnl"/>
        </w:rPr>
      </w:pPr>
      <w:r w:rsidRPr="003D2D12">
        <w:rPr>
          <w:lang w:val="es-ES_tradnl"/>
        </w:rPr>
        <w:t>Líquidos:</w:t>
      </w:r>
      <w:r>
        <w:rPr>
          <w:lang w:val="es-ES_tradnl"/>
        </w:rPr>
        <w:t xml:space="preserve"> </w:t>
      </w:r>
      <w:r w:rsidRPr="0056666A">
        <w:rPr>
          <w:lang w:val="es-ES_tradnl"/>
        </w:rPr>
        <w:t>Agua caliente</w:t>
      </w:r>
      <w:r>
        <w:rPr>
          <w:lang w:val="es-ES_tradnl"/>
        </w:rPr>
        <w:t>, a</w:t>
      </w:r>
      <w:r w:rsidRPr="00245E4F">
        <w:rPr>
          <w:lang w:val="es-ES_tradnl"/>
        </w:rPr>
        <w:t>guas albañales</w:t>
      </w:r>
      <w:r>
        <w:rPr>
          <w:lang w:val="es-ES_tradnl"/>
        </w:rPr>
        <w:t>, c</w:t>
      </w:r>
      <w:r w:rsidRPr="0056666A">
        <w:rPr>
          <w:lang w:val="es-ES_tradnl"/>
        </w:rPr>
        <w:t>erveza o caldo</w:t>
      </w:r>
      <w:r>
        <w:rPr>
          <w:lang w:val="es-ES_tradnl"/>
        </w:rPr>
        <w:t>, l</w:t>
      </w:r>
      <w:r w:rsidRPr="0056666A">
        <w:rPr>
          <w:lang w:val="es-ES_tradnl"/>
        </w:rPr>
        <w:t>ubricantes</w:t>
      </w:r>
      <w:r>
        <w:rPr>
          <w:lang w:val="es-ES_tradnl"/>
        </w:rPr>
        <w:t>, n</w:t>
      </w:r>
      <w:r w:rsidRPr="0056666A">
        <w:rPr>
          <w:lang w:val="es-ES_tradnl"/>
        </w:rPr>
        <w:t>afta</w:t>
      </w:r>
      <w:r>
        <w:rPr>
          <w:lang w:val="es-ES_tradnl"/>
        </w:rPr>
        <w:t>, h</w:t>
      </w:r>
      <w:r w:rsidRPr="0056666A">
        <w:rPr>
          <w:lang w:val="es-ES_tradnl"/>
        </w:rPr>
        <w:t>ipoclorito de sodio</w:t>
      </w:r>
      <w:r>
        <w:rPr>
          <w:lang w:val="es-ES_tradnl"/>
        </w:rPr>
        <w:t>, s</w:t>
      </w:r>
      <w:r w:rsidRPr="0056666A">
        <w:rPr>
          <w:lang w:val="es-ES_tradnl"/>
        </w:rPr>
        <w:t>osa</w:t>
      </w:r>
      <w:r>
        <w:rPr>
          <w:lang w:val="es-ES_tradnl"/>
        </w:rPr>
        <w:t>, d</w:t>
      </w:r>
      <w:r w:rsidRPr="0056666A">
        <w:rPr>
          <w:lang w:val="es-ES_tradnl"/>
        </w:rPr>
        <w:t>etergente</w:t>
      </w:r>
      <w:r>
        <w:rPr>
          <w:lang w:val="es-ES_tradnl"/>
        </w:rPr>
        <w:t>, s</w:t>
      </w:r>
      <w:r w:rsidRPr="008B5EC8">
        <w:rPr>
          <w:lang w:val="es-ES_tradnl"/>
        </w:rPr>
        <w:t>oda ASH</w:t>
      </w:r>
      <w:r>
        <w:rPr>
          <w:lang w:val="es-ES_tradnl"/>
        </w:rPr>
        <w:t>, s</w:t>
      </w:r>
      <w:r w:rsidRPr="008B5EC8">
        <w:rPr>
          <w:lang w:val="es-ES_tradnl"/>
        </w:rPr>
        <w:t>osa</w:t>
      </w:r>
      <w:r>
        <w:rPr>
          <w:lang w:val="es-ES_tradnl"/>
        </w:rPr>
        <w:t>, f</w:t>
      </w:r>
      <w:r w:rsidRPr="008B5EC8">
        <w:rPr>
          <w:lang w:val="es-ES_tradnl"/>
        </w:rPr>
        <w:t>osfato trisódico</w:t>
      </w:r>
      <w:r>
        <w:rPr>
          <w:lang w:val="es-ES_tradnl"/>
        </w:rPr>
        <w:t xml:space="preserve"> y jabalina.</w:t>
      </w:r>
    </w:p>
    <w:p w:rsidR="00850683" w:rsidRDefault="00850683" w:rsidP="000F65F1">
      <w:pPr>
        <w:pStyle w:val="Cuerpodetexto"/>
        <w:rPr>
          <w:b/>
          <w:lang w:val="es-ES_tradnl"/>
        </w:rPr>
      </w:pPr>
      <w:r w:rsidRPr="003D2D12">
        <w:rPr>
          <w:lang w:val="es-ES_tradnl"/>
        </w:rPr>
        <w:t>Sólidos:</w:t>
      </w:r>
      <w:r>
        <w:rPr>
          <w:u w:val="single"/>
          <w:lang w:val="es-ES_tradnl"/>
        </w:rPr>
        <w:t xml:space="preserve"> </w:t>
      </w:r>
      <w:r w:rsidRPr="008B5EC8">
        <w:rPr>
          <w:lang w:val="es-ES_tradnl"/>
        </w:rPr>
        <w:t>Vidrios</w:t>
      </w:r>
      <w:r>
        <w:rPr>
          <w:lang w:val="es-ES_tradnl"/>
        </w:rPr>
        <w:t>, t</w:t>
      </w:r>
      <w:r w:rsidRPr="008B5EC8">
        <w:rPr>
          <w:lang w:val="es-ES_tradnl"/>
        </w:rPr>
        <w:t>apas</w:t>
      </w:r>
      <w:r>
        <w:rPr>
          <w:lang w:val="es-ES_tradnl"/>
        </w:rPr>
        <w:t>, g</w:t>
      </w:r>
      <w:r w:rsidRPr="00245E4F">
        <w:rPr>
          <w:lang w:val="es-ES_tradnl"/>
        </w:rPr>
        <w:t>rasa lubricante</w:t>
      </w:r>
      <w:r>
        <w:rPr>
          <w:lang w:val="es-ES_tradnl"/>
        </w:rPr>
        <w:t>, p</w:t>
      </w:r>
      <w:r w:rsidRPr="00245E4F">
        <w:rPr>
          <w:lang w:val="es-ES_tradnl"/>
        </w:rPr>
        <w:t>apeles</w:t>
      </w:r>
      <w:r w:rsidRPr="00BA54BD">
        <w:rPr>
          <w:lang w:val="es-ES_tradnl"/>
        </w:rPr>
        <w:t xml:space="preserve">   </w:t>
      </w:r>
    </w:p>
    <w:p w:rsidR="00850683" w:rsidRPr="0056666A" w:rsidRDefault="00850683" w:rsidP="000F65F1">
      <w:pPr>
        <w:pStyle w:val="Cuerpodetexto"/>
        <w:rPr>
          <w:lang w:val="es-ES_tradnl"/>
        </w:rPr>
      </w:pPr>
      <w:r w:rsidRPr="003D2D12">
        <w:rPr>
          <w:lang w:val="es-ES_tradnl"/>
        </w:rPr>
        <w:t xml:space="preserve">Gaseosos: </w:t>
      </w:r>
      <w:r w:rsidRPr="0056666A">
        <w:rPr>
          <w:lang w:val="es-ES_tradnl"/>
        </w:rPr>
        <w:t>CO</w:t>
      </w:r>
      <w:r w:rsidRPr="0056666A">
        <w:rPr>
          <w:vertAlign w:val="subscript"/>
          <w:lang w:val="es-ES_tradnl"/>
        </w:rPr>
        <w:t>2</w:t>
      </w:r>
      <w:r>
        <w:rPr>
          <w:vertAlign w:val="subscript"/>
          <w:lang w:val="es-ES_tradnl"/>
        </w:rPr>
        <w:t xml:space="preserve"> </w:t>
      </w:r>
      <w:r w:rsidRPr="008B5EC8">
        <w:rPr>
          <w:lang w:val="es-ES_tradnl"/>
        </w:rPr>
        <w:t>y vapor</w:t>
      </w:r>
      <w:r w:rsidRPr="0056666A">
        <w:rPr>
          <w:lang w:val="es-ES_tradnl"/>
        </w:rPr>
        <w:t xml:space="preserve"> de agua</w:t>
      </w:r>
    </w:p>
    <w:p w:rsidR="00850683" w:rsidRPr="00245E4F" w:rsidRDefault="00850683" w:rsidP="000F65F1">
      <w:pPr>
        <w:pStyle w:val="Cuerpodetexto"/>
        <w:rPr>
          <w:lang w:val="es-ES_tradnl"/>
        </w:rPr>
      </w:pPr>
      <w:r w:rsidRPr="00245E4F">
        <w:rPr>
          <w:lang w:val="es-ES_tradnl"/>
        </w:rPr>
        <w:t xml:space="preserve">En la composición de los residuales líquidos de </w:t>
      </w:r>
      <w:r>
        <w:rPr>
          <w:lang w:val="es-ES_tradnl"/>
        </w:rPr>
        <w:t>l</w:t>
      </w:r>
      <w:r w:rsidRPr="00245E4F">
        <w:rPr>
          <w:lang w:val="es-ES_tradnl"/>
        </w:rPr>
        <w:t>as producciones</w:t>
      </w:r>
      <w:r>
        <w:rPr>
          <w:lang w:val="es-ES_tradnl"/>
        </w:rPr>
        <w:t xml:space="preserve"> de la </w:t>
      </w:r>
      <w:r w:rsidRPr="003D2D12">
        <w:rPr>
          <w:lang w:val="es-ES_tradnl"/>
        </w:rPr>
        <w:t>fábrica de galletas</w:t>
      </w:r>
      <w:r w:rsidRPr="00245E4F">
        <w:rPr>
          <w:lang w:val="es-ES_tradnl"/>
        </w:rPr>
        <w:t xml:space="preserve"> se encuentran: </w:t>
      </w:r>
    </w:p>
    <w:p w:rsidR="00850683" w:rsidRDefault="00850683" w:rsidP="000F65F1">
      <w:pPr>
        <w:pStyle w:val="Cuerpodetexto"/>
        <w:numPr>
          <w:ilvl w:val="0"/>
          <w:numId w:val="11"/>
        </w:numPr>
        <w:rPr>
          <w:lang w:val="es-ES_tradnl"/>
        </w:rPr>
      </w:pPr>
      <w:r w:rsidRPr="00245E4F">
        <w:rPr>
          <w:lang w:val="es-ES_tradnl"/>
        </w:rPr>
        <w:t>Restos de materias primas: harina de trigo, levaduras, azúcar, sal, aceite, y grasa galletera, bicarbonato, color caramelo.</w:t>
      </w:r>
    </w:p>
    <w:p w:rsidR="00850683" w:rsidRDefault="00850683" w:rsidP="000F65F1">
      <w:pPr>
        <w:pStyle w:val="Cuerpodetexto"/>
        <w:numPr>
          <w:ilvl w:val="0"/>
          <w:numId w:val="11"/>
        </w:numPr>
        <w:rPr>
          <w:lang w:val="es-ES_tradnl"/>
        </w:rPr>
      </w:pPr>
      <w:r w:rsidRPr="003D2D12">
        <w:rPr>
          <w:lang w:val="es-ES_tradnl"/>
        </w:rPr>
        <w:t>Restos de materiales de limpieza: detergente industrial, ácido clorhídrico comercial, creolina, hipoclorito de sodio.</w:t>
      </w:r>
    </w:p>
    <w:p w:rsidR="00850683" w:rsidRDefault="00850683" w:rsidP="000F65F1">
      <w:pPr>
        <w:pStyle w:val="Cuerpodetexto"/>
        <w:numPr>
          <w:ilvl w:val="0"/>
          <w:numId w:val="11"/>
        </w:numPr>
        <w:rPr>
          <w:lang w:val="es-ES_tradnl"/>
        </w:rPr>
      </w:pPr>
      <w:r w:rsidRPr="003D2D12">
        <w:rPr>
          <w:lang w:val="es-ES_tradnl"/>
        </w:rPr>
        <w:t>Restos de hidrocarburos: lubricantes, fuel oil, grasa sólida.</w:t>
      </w:r>
    </w:p>
    <w:p w:rsidR="00850683" w:rsidRPr="003D2D12" w:rsidRDefault="00850683" w:rsidP="000F65F1">
      <w:pPr>
        <w:pStyle w:val="Cuerpodetexto"/>
        <w:numPr>
          <w:ilvl w:val="0"/>
          <w:numId w:val="11"/>
        </w:numPr>
        <w:rPr>
          <w:lang w:val="es-ES_tradnl"/>
        </w:rPr>
      </w:pPr>
      <w:r w:rsidRPr="003D2D12">
        <w:rPr>
          <w:lang w:val="es-ES_tradnl"/>
        </w:rPr>
        <w:t>Aguas albañales.</w:t>
      </w:r>
    </w:p>
    <w:p w:rsidR="00850683" w:rsidRPr="00387516" w:rsidRDefault="00850683" w:rsidP="000F65F1">
      <w:pPr>
        <w:pStyle w:val="Cuerpodetexto"/>
      </w:pPr>
      <w:r>
        <w:rPr>
          <w:color w:val="000000"/>
          <w:lang w:val="es-ES_tradnl"/>
        </w:rPr>
        <w:t>A</w:t>
      </w:r>
      <w:r w:rsidRPr="00FA3C7C">
        <w:rPr>
          <w:color w:val="000000"/>
          <w:lang w:val="es-ES_tradnl"/>
        </w:rPr>
        <w:t xml:space="preserve"> continuación </w:t>
      </w:r>
      <w:r w:rsidRPr="00FA3C7C">
        <w:t xml:space="preserve">se presentan los resultados de las determinaciones y análisis químico-físicos que se le han practicado a </w:t>
      </w:r>
      <w:r>
        <w:t>l</w:t>
      </w:r>
      <w:r w:rsidRPr="00FA3C7C">
        <w:t xml:space="preserve">as aguas residuales, </w:t>
      </w:r>
      <w:r w:rsidRPr="00FA3C7C">
        <w:rPr>
          <w:color w:val="000000"/>
          <w:lang w:val="es-ES_tradnl"/>
        </w:rPr>
        <w:t xml:space="preserve">por el laboratorio de la Empresa de Aprovechamiento Hidráulico de la Provincia Guantánamo, </w:t>
      </w:r>
      <w:r w:rsidRPr="00FA3C7C">
        <w:t xml:space="preserve">con el objetivo de lograr su adecuada </w:t>
      </w:r>
      <w:r w:rsidRPr="00CC032A">
        <w:t>caracterización [2]</w:t>
      </w:r>
      <w:r w:rsidR="003811FE">
        <w:t>.</w:t>
      </w:r>
    </w:p>
    <w:p w:rsidR="003811FE" w:rsidRDefault="00850683" w:rsidP="000F65F1">
      <w:pPr>
        <w:pStyle w:val="Piedefigura"/>
        <w:rPr>
          <w:lang w:val="es-ES_tradnl"/>
        </w:rPr>
      </w:pPr>
      <w:r w:rsidRPr="00FA3C7C">
        <w:rPr>
          <w:lang w:val="es-ES_tradnl"/>
        </w:rPr>
        <w:t>T</w:t>
      </w:r>
      <w:r>
        <w:rPr>
          <w:lang w:val="es-ES_tradnl"/>
        </w:rPr>
        <w:t>abla 1</w:t>
      </w:r>
    </w:p>
    <w:p w:rsidR="00850683" w:rsidRPr="003811FE" w:rsidRDefault="00850683" w:rsidP="000F65F1">
      <w:pPr>
        <w:pStyle w:val="Piedefigura"/>
        <w:rPr>
          <w:lang w:val="es-ES_tradnl"/>
        </w:rPr>
      </w:pPr>
      <w:r w:rsidRPr="00FA3C7C">
        <w:rPr>
          <w:lang w:val="es-ES_tradnl"/>
        </w:rPr>
        <w:t xml:space="preserve">Análisis de las aguas residuales del Complejo Alimenticio </w:t>
      </w:r>
    </w:p>
    <w:tbl>
      <w:tblPr>
        <w:tblW w:w="4980" w:type="pct"/>
        <w:jc w:val="center"/>
        <w:tblCellMar>
          <w:left w:w="70" w:type="dxa"/>
          <w:right w:w="70" w:type="dxa"/>
        </w:tblCellMar>
        <w:tblLook w:val="0000" w:firstRow="0" w:lastRow="0" w:firstColumn="0" w:lastColumn="0" w:noHBand="0" w:noVBand="0"/>
      </w:tblPr>
      <w:tblGrid>
        <w:gridCol w:w="2095"/>
        <w:gridCol w:w="1100"/>
        <w:gridCol w:w="732"/>
        <w:gridCol w:w="901"/>
        <w:gridCol w:w="1081"/>
        <w:gridCol w:w="901"/>
        <w:gridCol w:w="901"/>
        <w:gridCol w:w="899"/>
      </w:tblGrid>
      <w:tr w:rsidR="00850683" w:rsidRPr="000F65F1" w:rsidTr="00E660B5">
        <w:trPr>
          <w:trHeight w:val="330"/>
          <w:jc w:val="center"/>
        </w:trPr>
        <w:tc>
          <w:tcPr>
            <w:tcW w:w="1216" w:type="pct"/>
            <w:vMerge w:val="restart"/>
            <w:tcBorders>
              <w:top w:val="single" w:sz="8" w:space="0" w:color="auto"/>
              <w:left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Determinaciones</w:t>
            </w:r>
          </w:p>
        </w:tc>
        <w:tc>
          <w:tcPr>
            <w:tcW w:w="639" w:type="pct"/>
            <w:vMerge w:val="restart"/>
            <w:tcBorders>
              <w:top w:val="single" w:sz="8" w:space="0" w:color="auto"/>
              <w:left w:val="nil"/>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U/M</w:t>
            </w:r>
          </w:p>
        </w:tc>
        <w:tc>
          <w:tcPr>
            <w:tcW w:w="2099" w:type="pct"/>
            <w:gridSpan w:val="4"/>
            <w:tcBorders>
              <w:top w:val="single" w:sz="8" w:space="0" w:color="auto"/>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Resultados</w:t>
            </w:r>
          </w:p>
        </w:tc>
        <w:tc>
          <w:tcPr>
            <w:tcW w:w="523" w:type="pct"/>
            <w:vMerge w:val="restart"/>
            <w:tcBorders>
              <w:top w:val="single" w:sz="8" w:space="0" w:color="auto"/>
              <w:left w:val="nil"/>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Media</w:t>
            </w:r>
          </w:p>
        </w:tc>
        <w:tc>
          <w:tcPr>
            <w:tcW w:w="522" w:type="pct"/>
            <w:vMerge w:val="restart"/>
            <w:tcBorders>
              <w:top w:val="single" w:sz="8" w:space="0" w:color="auto"/>
              <w:left w:val="nil"/>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Máx</w:t>
            </w:r>
          </w:p>
        </w:tc>
      </w:tr>
      <w:tr w:rsidR="00850683" w:rsidRPr="000F65F1" w:rsidTr="00E660B5">
        <w:trPr>
          <w:trHeight w:val="330"/>
          <w:jc w:val="center"/>
        </w:trPr>
        <w:tc>
          <w:tcPr>
            <w:tcW w:w="1216" w:type="pct"/>
            <w:vMerge/>
            <w:tcBorders>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p>
        </w:tc>
        <w:tc>
          <w:tcPr>
            <w:tcW w:w="639" w:type="pct"/>
            <w:vMerge/>
            <w:tcBorders>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M1</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M2</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M3</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M4</w:t>
            </w:r>
          </w:p>
        </w:tc>
        <w:tc>
          <w:tcPr>
            <w:tcW w:w="523" w:type="pct"/>
            <w:vMerge/>
            <w:tcBorders>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p>
        </w:tc>
        <w:tc>
          <w:tcPr>
            <w:tcW w:w="522" w:type="pct"/>
            <w:vMerge/>
            <w:tcBorders>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DBO</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95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74</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65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44</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70</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95</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Sólidos Totales</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51,7</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243</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830</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375</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830</w:t>
            </w:r>
          </w:p>
        </w:tc>
      </w:tr>
      <w:tr w:rsidR="00850683" w:rsidRPr="000F65F1" w:rsidTr="006A0580">
        <w:trPr>
          <w:trHeight w:val="371"/>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Sólidos Disueltos Totales</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0,8</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479,5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822</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434</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822</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Sólidos suspendidos Totales</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50,9</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163</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8</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74</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163</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Sólidos Sedimentables</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0.03</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14.24</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7.12</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0,3</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0,6</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pH</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U</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7,45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8,59</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7,95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8,5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8,12</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8,6</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Amoníaco</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0,068</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0,098</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0,41</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0,19</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0,41</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Nitritos</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93,82</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93,92</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0,1</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62,61</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93,92</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Nitratos</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2,365</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2,365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1,3</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2,01</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2,365</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Coli Total</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UFC/100 mL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2400</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2400</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2400</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276</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1869</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2400</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Coli Fecal</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UFC/100 mL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6</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33</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28</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17</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33</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6A0580" w:rsidP="003811FE">
            <w:pPr>
              <w:spacing w:line="240" w:lineRule="auto"/>
              <w:jc w:val="center"/>
              <w:rPr>
                <w:rFonts w:ascii="Arial" w:hAnsi="Arial" w:cs="Arial"/>
                <w:sz w:val="16"/>
                <w:szCs w:val="16"/>
              </w:rPr>
            </w:pPr>
            <w:r w:rsidRPr="000F65F1">
              <w:rPr>
                <w:rFonts w:ascii="Arial" w:hAnsi="Arial" w:cs="Arial"/>
                <w:sz w:val="16"/>
                <w:szCs w:val="16"/>
              </w:rPr>
              <w:t>Oxígeno</w:t>
            </w:r>
            <w:r w:rsidR="00850683" w:rsidRPr="000F65F1">
              <w:rPr>
                <w:rFonts w:ascii="Arial" w:hAnsi="Arial" w:cs="Arial"/>
                <w:sz w:val="16"/>
                <w:szCs w:val="16"/>
              </w:rPr>
              <w:t xml:space="preserve"> Disuelto</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mg/L</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0</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4,6</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1,2</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4,6</w:t>
            </w:r>
          </w:p>
        </w:tc>
      </w:tr>
      <w:tr w:rsidR="00850683" w:rsidRPr="000F65F1" w:rsidTr="00E660B5">
        <w:trPr>
          <w:trHeight w:val="330"/>
          <w:jc w:val="center"/>
        </w:trPr>
        <w:tc>
          <w:tcPr>
            <w:tcW w:w="1216" w:type="pct"/>
            <w:tcBorders>
              <w:top w:val="nil"/>
              <w:left w:val="single" w:sz="8" w:space="0" w:color="auto"/>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 xml:space="preserve">Conductividad </w:t>
            </w:r>
          </w:p>
        </w:tc>
        <w:tc>
          <w:tcPr>
            <w:tcW w:w="639"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uS/cm</w:t>
            </w:r>
          </w:p>
        </w:tc>
        <w:tc>
          <w:tcPr>
            <w:tcW w:w="425"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652</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9032</w:t>
            </w:r>
          </w:p>
        </w:tc>
        <w:tc>
          <w:tcPr>
            <w:tcW w:w="628"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773,45</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978</w:t>
            </w:r>
          </w:p>
        </w:tc>
        <w:tc>
          <w:tcPr>
            <w:tcW w:w="523"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sz w:val="16"/>
                <w:szCs w:val="16"/>
              </w:rPr>
            </w:pPr>
            <w:r w:rsidRPr="000F65F1">
              <w:rPr>
                <w:rFonts w:ascii="Arial" w:hAnsi="Arial" w:cs="Arial"/>
                <w:sz w:val="16"/>
                <w:szCs w:val="16"/>
              </w:rPr>
              <w:t>2859</w:t>
            </w:r>
          </w:p>
        </w:tc>
        <w:tc>
          <w:tcPr>
            <w:tcW w:w="522" w:type="pct"/>
            <w:tcBorders>
              <w:top w:val="nil"/>
              <w:left w:val="nil"/>
              <w:bottom w:val="single" w:sz="8" w:space="0" w:color="auto"/>
              <w:right w:val="single" w:sz="8" w:space="0" w:color="auto"/>
            </w:tcBorders>
            <w:shd w:val="clear" w:color="auto" w:fill="auto"/>
            <w:vAlign w:val="center"/>
          </w:tcPr>
          <w:p w:rsidR="00850683" w:rsidRPr="000F65F1" w:rsidRDefault="00850683" w:rsidP="003811FE">
            <w:pPr>
              <w:spacing w:line="240" w:lineRule="auto"/>
              <w:jc w:val="center"/>
              <w:rPr>
                <w:rFonts w:ascii="Arial" w:hAnsi="Arial" w:cs="Arial"/>
                <w:b/>
                <w:bCs/>
                <w:sz w:val="16"/>
                <w:szCs w:val="16"/>
              </w:rPr>
            </w:pPr>
            <w:r w:rsidRPr="000F65F1">
              <w:rPr>
                <w:rFonts w:ascii="Arial" w:hAnsi="Arial" w:cs="Arial"/>
                <w:b/>
                <w:bCs/>
                <w:sz w:val="16"/>
                <w:szCs w:val="16"/>
              </w:rPr>
              <w:t>9032</w:t>
            </w:r>
          </w:p>
        </w:tc>
      </w:tr>
    </w:tbl>
    <w:p w:rsidR="00850683" w:rsidRDefault="00850683" w:rsidP="000F65F1">
      <w:pPr>
        <w:pStyle w:val="Cuerpodetexto"/>
        <w:rPr>
          <w:lang w:val="es-ES_tradnl"/>
        </w:rPr>
      </w:pPr>
      <w:r>
        <w:rPr>
          <w:lang w:val="es-ES_tradnl"/>
        </w:rPr>
        <w:t>Al realizar una pequeña comparación con lo que se establece en la norma de vertimiento de aguas residuales a la zona costera nos podemos percatar de que los parámetros medidos sobrepasan los valores permisibles para los sólidos suspendidos y los coliformes totales, sin embargo existen parámetros que no se establecen del todo en la norma y que en estos casos presentan valores que deben ser tenidos en cuenta debido a las consecuencias que puede provocar su presencia en un cuerpo de agua receptor cualquiera, tal es el caso de la conductividad, los nitritos y los sólidos disueltos. Todo esto se puede apreciar mejor en la tabla 2, donde se presenta la comparación con la norma de vertimiento.</w:t>
      </w:r>
    </w:p>
    <w:p w:rsidR="000F65F1" w:rsidRDefault="000F65F1" w:rsidP="000F65F1">
      <w:pPr>
        <w:pStyle w:val="Cuerpodetexto"/>
        <w:rPr>
          <w:lang w:val="es-ES_tradnl"/>
        </w:rPr>
      </w:pPr>
    </w:p>
    <w:p w:rsidR="000F65F1" w:rsidRDefault="000F65F1" w:rsidP="000F65F1">
      <w:pPr>
        <w:pStyle w:val="Cuerpodetexto"/>
        <w:rPr>
          <w:lang w:val="es-ES_tradnl"/>
        </w:rPr>
      </w:pPr>
    </w:p>
    <w:p w:rsidR="000F65F1" w:rsidRDefault="000F65F1" w:rsidP="000F65F1">
      <w:pPr>
        <w:pStyle w:val="Cuerpodetexto"/>
        <w:rPr>
          <w:lang w:val="es-ES_tradnl"/>
        </w:rPr>
      </w:pPr>
    </w:p>
    <w:p w:rsidR="006A0580" w:rsidRDefault="006A0580">
      <w:pPr>
        <w:rPr>
          <w:rFonts w:ascii="Arial" w:hAnsi="Arial"/>
          <w:sz w:val="24"/>
          <w:szCs w:val="24"/>
          <w:lang w:val="es-ES_tradnl"/>
        </w:rPr>
      </w:pPr>
    </w:p>
    <w:p w:rsidR="00605A88" w:rsidRDefault="00605A88" w:rsidP="000F65F1">
      <w:pPr>
        <w:pStyle w:val="Piedefigura"/>
        <w:rPr>
          <w:lang w:val="es-ES_tradnl"/>
        </w:rPr>
      </w:pPr>
    </w:p>
    <w:p w:rsidR="006A0580" w:rsidRDefault="00850683" w:rsidP="000F65F1">
      <w:pPr>
        <w:pStyle w:val="Piedefigura"/>
        <w:rPr>
          <w:lang w:val="es-ES_tradnl"/>
        </w:rPr>
      </w:pPr>
      <w:r>
        <w:rPr>
          <w:lang w:val="es-ES_tradnl"/>
        </w:rPr>
        <w:t>Tabla 2</w:t>
      </w:r>
    </w:p>
    <w:p w:rsidR="00850683" w:rsidRDefault="00850683" w:rsidP="000F65F1">
      <w:pPr>
        <w:pStyle w:val="Piedefigura"/>
        <w:rPr>
          <w:lang w:val="es-ES_tradnl"/>
        </w:rPr>
      </w:pPr>
      <w:r>
        <w:rPr>
          <w:lang w:val="es-ES_tradnl"/>
        </w:rPr>
        <w:t xml:space="preserve"> Comparación de los valores medios y máximos de la caracterización de las aguas residuales con la norma 521:2007 </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1729"/>
        <w:gridCol w:w="1255"/>
        <w:gridCol w:w="1620"/>
        <w:gridCol w:w="1497"/>
      </w:tblGrid>
      <w:tr w:rsidR="00850683" w:rsidRPr="006A0580" w:rsidTr="00977A42">
        <w:trPr>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Parámetros</w:t>
            </w:r>
          </w:p>
        </w:tc>
        <w:tc>
          <w:tcPr>
            <w:tcW w:w="1729" w:type="dxa"/>
            <w:vAlign w:val="center"/>
          </w:tcPr>
          <w:p w:rsidR="00850683" w:rsidRPr="006A0580" w:rsidRDefault="00850683" w:rsidP="00E660B5">
            <w:pPr>
              <w:jc w:val="center"/>
              <w:rPr>
                <w:rFonts w:ascii="Arial" w:hAnsi="Arial" w:cs="Arial"/>
                <w:b/>
                <w:bCs/>
                <w:sz w:val="20"/>
                <w:szCs w:val="20"/>
              </w:rPr>
            </w:pPr>
            <w:r w:rsidRPr="006A0580">
              <w:rPr>
                <w:rFonts w:ascii="Arial" w:hAnsi="Arial" w:cs="Arial"/>
                <w:b/>
                <w:bCs/>
                <w:sz w:val="20"/>
                <w:szCs w:val="20"/>
              </w:rPr>
              <w:t>U/M</w:t>
            </w:r>
          </w:p>
        </w:tc>
        <w:tc>
          <w:tcPr>
            <w:tcW w:w="1255" w:type="dxa"/>
            <w:vAlign w:val="center"/>
          </w:tcPr>
          <w:p w:rsidR="00850683" w:rsidRPr="006A0580" w:rsidRDefault="00850683" w:rsidP="00E660B5">
            <w:pPr>
              <w:jc w:val="center"/>
              <w:rPr>
                <w:rFonts w:ascii="Arial" w:hAnsi="Arial" w:cs="Arial"/>
                <w:b/>
                <w:bCs/>
                <w:sz w:val="20"/>
                <w:szCs w:val="20"/>
              </w:rPr>
            </w:pPr>
            <w:r w:rsidRPr="006A0580">
              <w:rPr>
                <w:rFonts w:ascii="Arial" w:hAnsi="Arial" w:cs="Arial"/>
                <w:b/>
                <w:bCs/>
                <w:sz w:val="20"/>
                <w:szCs w:val="20"/>
              </w:rPr>
              <w:t>Media</w:t>
            </w:r>
          </w:p>
        </w:tc>
        <w:tc>
          <w:tcPr>
            <w:tcW w:w="1620" w:type="dxa"/>
            <w:vAlign w:val="center"/>
          </w:tcPr>
          <w:p w:rsidR="00850683" w:rsidRPr="006A0580" w:rsidRDefault="00850683" w:rsidP="00E660B5">
            <w:pPr>
              <w:jc w:val="center"/>
              <w:rPr>
                <w:rFonts w:ascii="Arial" w:hAnsi="Arial" w:cs="Arial"/>
                <w:b/>
                <w:bCs/>
                <w:sz w:val="20"/>
                <w:szCs w:val="20"/>
              </w:rPr>
            </w:pPr>
            <w:r w:rsidRPr="006A0580">
              <w:rPr>
                <w:rFonts w:ascii="Arial" w:hAnsi="Arial" w:cs="Arial"/>
                <w:b/>
                <w:bCs/>
                <w:sz w:val="20"/>
                <w:szCs w:val="20"/>
              </w:rPr>
              <w:t>Máx</w:t>
            </w:r>
          </w:p>
        </w:tc>
        <w:tc>
          <w:tcPr>
            <w:tcW w:w="1497" w:type="dxa"/>
          </w:tcPr>
          <w:p w:rsidR="00850683" w:rsidRPr="006A0580" w:rsidRDefault="00850683" w:rsidP="00977A42">
            <w:pPr>
              <w:spacing w:line="360" w:lineRule="auto"/>
              <w:jc w:val="center"/>
              <w:rPr>
                <w:rFonts w:ascii="Arial" w:hAnsi="Arial" w:cs="Arial"/>
                <w:bCs/>
                <w:sz w:val="20"/>
                <w:szCs w:val="20"/>
              </w:rPr>
            </w:pPr>
            <w:r w:rsidRPr="006A0580">
              <w:rPr>
                <w:rFonts w:ascii="Arial" w:hAnsi="Arial" w:cs="Arial"/>
                <w:b/>
                <w:bCs/>
                <w:sz w:val="20"/>
                <w:szCs w:val="20"/>
              </w:rPr>
              <w:t>NC 521: 2007</w:t>
            </w:r>
          </w:p>
        </w:tc>
      </w:tr>
      <w:tr w:rsidR="00850683" w:rsidRPr="006A0580" w:rsidTr="00977A42">
        <w:trPr>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DBO</w:t>
            </w:r>
          </w:p>
        </w:tc>
        <w:tc>
          <w:tcPr>
            <w:tcW w:w="1729"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mg/L</w:t>
            </w:r>
          </w:p>
        </w:tc>
        <w:tc>
          <w:tcPr>
            <w:tcW w:w="1255"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70</w:t>
            </w:r>
          </w:p>
        </w:tc>
        <w:tc>
          <w:tcPr>
            <w:tcW w:w="1620" w:type="dxa"/>
            <w:vAlign w:val="center"/>
          </w:tcPr>
          <w:p w:rsidR="00850683" w:rsidRPr="006A0580" w:rsidRDefault="00850683" w:rsidP="00E660B5">
            <w:pPr>
              <w:jc w:val="center"/>
              <w:rPr>
                <w:rFonts w:ascii="Arial" w:hAnsi="Arial" w:cs="Arial"/>
                <w:bCs/>
                <w:sz w:val="20"/>
                <w:szCs w:val="20"/>
              </w:rPr>
            </w:pPr>
            <w:r w:rsidRPr="006A0580">
              <w:rPr>
                <w:rFonts w:ascii="Arial" w:hAnsi="Arial" w:cs="Arial"/>
                <w:bCs/>
                <w:sz w:val="20"/>
                <w:szCs w:val="20"/>
              </w:rPr>
              <w:t>95</w:t>
            </w:r>
          </w:p>
        </w:tc>
        <w:tc>
          <w:tcPr>
            <w:tcW w:w="1497" w:type="dxa"/>
          </w:tcPr>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lang w:val="es-ES_tradnl"/>
              </w:rPr>
            </w:pPr>
            <w:r w:rsidRPr="006A0580">
              <w:rPr>
                <w:rFonts w:ascii="Arial" w:hAnsi="Arial" w:cs="Arial"/>
                <w:sz w:val="20"/>
                <w:szCs w:val="20"/>
                <w:lang w:val="es-ES_tradnl"/>
              </w:rPr>
              <w:t>30 - 150</w:t>
            </w:r>
          </w:p>
        </w:tc>
      </w:tr>
      <w:tr w:rsidR="00850683" w:rsidRPr="006A0580" w:rsidTr="00977A42">
        <w:trPr>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Sólidos suspendidos Totales</w:t>
            </w:r>
          </w:p>
        </w:tc>
        <w:tc>
          <w:tcPr>
            <w:tcW w:w="1729"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mg/L</w:t>
            </w:r>
          </w:p>
        </w:tc>
        <w:tc>
          <w:tcPr>
            <w:tcW w:w="1255"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74</w:t>
            </w:r>
          </w:p>
        </w:tc>
        <w:tc>
          <w:tcPr>
            <w:tcW w:w="1620" w:type="dxa"/>
            <w:vAlign w:val="center"/>
          </w:tcPr>
          <w:p w:rsidR="00850683" w:rsidRPr="006A0580" w:rsidRDefault="00850683" w:rsidP="00E660B5">
            <w:pPr>
              <w:jc w:val="center"/>
              <w:rPr>
                <w:rFonts w:ascii="Arial" w:hAnsi="Arial" w:cs="Arial"/>
                <w:bCs/>
                <w:sz w:val="20"/>
                <w:szCs w:val="20"/>
              </w:rPr>
            </w:pPr>
            <w:r w:rsidRPr="006A0580">
              <w:rPr>
                <w:rFonts w:ascii="Arial" w:hAnsi="Arial" w:cs="Arial"/>
                <w:bCs/>
                <w:sz w:val="20"/>
                <w:szCs w:val="20"/>
              </w:rPr>
              <w:t>163</w:t>
            </w:r>
          </w:p>
        </w:tc>
        <w:tc>
          <w:tcPr>
            <w:tcW w:w="1497" w:type="dxa"/>
          </w:tcPr>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bCs/>
                <w:sz w:val="20"/>
                <w:szCs w:val="20"/>
              </w:rPr>
            </w:pPr>
          </w:p>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lang w:val="es-ES_tradnl"/>
              </w:rPr>
            </w:pPr>
            <w:r w:rsidRPr="006A0580">
              <w:rPr>
                <w:rFonts w:ascii="Arial" w:hAnsi="Arial" w:cs="Arial"/>
                <w:bCs/>
                <w:sz w:val="20"/>
                <w:szCs w:val="20"/>
              </w:rPr>
              <w:t>30 -150</w:t>
            </w:r>
          </w:p>
        </w:tc>
      </w:tr>
      <w:tr w:rsidR="00850683" w:rsidRPr="006A0580" w:rsidTr="00977A42">
        <w:trPr>
          <w:trHeight w:val="672"/>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Sólidos Sedimentables</w:t>
            </w:r>
          </w:p>
        </w:tc>
        <w:tc>
          <w:tcPr>
            <w:tcW w:w="1729"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mg/L</w:t>
            </w:r>
          </w:p>
        </w:tc>
        <w:tc>
          <w:tcPr>
            <w:tcW w:w="1255"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0,3</w:t>
            </w:r>
          </w:p>
        </w:tc>
        <w:tc>
          <w:tcPr>
            <w:tcW w:w="1620" w:type="dxa"/>
            <w:vAlign w:val="center"/>
          </w:tcPr>
          <w:p w:rsidR="00850683" w:rsidRPr="006A0580" w:rsidRDefault="00850683" w:rsidP="00E660B5">
            <w:pPr>
              <w:jc w:val="center"/>
              <w:rPr>
                <w:rFonts w:ascii="Arial" w:hAnsi="Arial" w:cs="Arial"/>
                <w:bCs/>
                <w:sz w:val="20"/>
                <w:szCs w:val="20"/>
              </w:rPr>
            </w:pPr>
            <w:r w:rsidRPr="006A0580">
              <w:rPr>
                <w:rFonts w:ascii="Arial" w:hAnsi="Arial" w:cs="Arial"/>
                <w:bCs/>
                <w:sz w:val="20"/>
                <w:szCs w:val="20"/>
              </w:rPr>
              <w:t>0,6</w:t>
            </w:r>
          </w:p>
        </w:tc>
        <w:tc>
          <w:tcPr>
            <w:tcW w:w="1497" w:type="dxa"/>
          </w:tcPr>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lang w:val="es-ES_tradnl"/>
              </w:rPr>
            </w:pPr>
            <w:r w:rsidRPr="006A0580">
              <w:rPr>
                <w:rFonts w:ascii="Arial" w:hAnsi="Arial" w:cs="Arial"/>
                <w:bCs/>
                <w:sz w:val="20"/>
                <w:szCs w:val="20"/>
              </w:rPr>
              <w:t>5 - 15</w:t>
            </w:r>
          </w:p>
        </w:tc>
      </w:tr>
      <w:tr w:rsidR="00850683" w:rsidRPr="006A0580" w:rsidTr="00977A42">
        <w:trPr>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pH</w:t>
            </w:r>
          </w:p>
        </w:tc>
        <w:tc>
          <w:tcPr>
            <w:tcW w:w="1729"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U</w:t>
            </w:r>
          </w:p>
        </w:tc>
        <w:tc>
          <w:tcPr>
            <w:tcW w:w="1255"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8,12</w:t>
            </w:r>
          </w:p>
        </w:tc>
        <w:tc>
          <w:tcPr>
            <w:tcW w:w="1620" w:type="dxa"/>
            <w:vAlign w:val="center"/>
          </w:tcPr>
          <w:p w:rsidR="00850683" w:rsidRPr="006A0580" w:rsidRDefault="00850683" w:rsidP="00E660B5">
            <w:pPr>
              <w:jc w:val="center"/>
              <w:rPr>
                <w:rFonts w:ascii="Arial" w:hAnsi="Arial" w:cs="Arial"/>
                <w:bCs/>
                <w:sz w:val="20"/>
                <w:szCs w:val="20"/>
              </w:rPr>
            </w:pPr>
            <w:r w:rsidRPr="006A0580">
              <w:rPr>
                <w:rFonts w:ascii="Arial" w:hAnsi="Arial" w:cs="Arial"/>
                <w:bCs/>
                <w:sz w:val="20"/>
                <w:szCs w:val="20"/>
              </w:rPr>
              <w:t>8,6</w:t>
            </w:r>
          </w:p>
        </w:tc>
        <w:tc>
          <w:tcPr>
            <w:tcW w:w="1497" w:type="dxa"/>
          </w:tcPr>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lang w:val="es-ES_tradnl"/>
              </w:rPr>
            </w:pPr>
            <w:r w:rsidRPr="006A0580">
              <w:rPr>
                <w:rFonts w:ascii="Arial" w:hAnsi="Arial" w:cs="Arial"/>
                <w:bCs/>
                <w:sz w:val="20"/>
                <w:szCs w:val="20"/>
              </w:rPr>
              <w:t>5.5-9.0</w:t>
            </w:r>
          </w:p>
        </w:tc>
      </w:tr>
      <w:tr w:rsidR="00850683" w:rsidRPr="006A0580" w:rsidTr="00977A42">
        <w:trPr>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Coli Total</w:t>
            </w:r>
          </w:p>
        </w:tc>
        <w:tc>
          <w:tcPr>
            <w:tcW w:w="1729"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UFC/100 mL</w:t>
            </w:r>
          </w:p>
        </w:tc>
        <w:tc>
          <w:tcPr>
            <w:tcW w:w="1255"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1869</w:t>
            </w:r>
          </w:p>
        </w:tc>
        <w:tc>
          <w:tcPr>
            <w:tcW w:w="1620" w:type="dxa"/>
            <w:vAlign w:val="center"/>
          </w:tcPr>
          <w:p w:rsidR="00850683" w:rsidRPr="006A0580" w:rsidRDefault="00850683" w:rsidP="00E660B5">
            <w:pPr>
              <w:jc w:val="center"/>
              <w:rPr>
                <w:rFonts w:ascii="Arial" w:hAnsi="Arial" w:cs="Arial"/>
                <w:bCs/>
                <w:sz w:val="20"/>
                <w:szCs w:val="20"/>
              </w:rPr>
            </w:pPr>
            <w:r w:rsidRPr="006A0580">
              <w:rPr>
                <w:rFonts w:ascii="Arial" w:hAnsi="Arial" w:cs="Arial"/>
                <w:bCs/>
                <w:sz w:val="20"/>
                <w:szCs w:val="20"/>
              </w:rPr>
              <w:t>2400</w:t>
            </w:r>
          </w:p>
        </w:tc>
        <w:tc>
          <w:tcPr>
            <w:tcW w:w="1497" w:type="dxa"/>
          </w:tcPr>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lang w:val="es-ES_tradnl"/>
              </w:rPr>
            </w:pPr>
            <w:r w:rsidRPr="006A0580">
              <w:rPr>
                <w:rFonts w:ascii="Arial" w:hAnsi="Arial" w:cs="Arial"/>
                <w:sz w:val="20"/>
                <w:szCs w:val="20"/>
              </w:rPr>
              <w:t>200 – 400 *</w:t>
            </w:r>
          </w:p>
        </w:tc>
      </w:tr>
      <w:tr w:rsidR="00850683" w:rsidRPr="006A0580" w:rsidTr="00977A42">
        <w:trPr>
          <w:trHeight w:val="388"/>
          <w:jc w:val="center"/>
        </w:trPr>
        <w:tc>
          <w:tcPr>
            <w:tcW w:w="1804"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Coli Fecal</w:t>
            </w:r>
          </w:p>
        </w:tc>
        <w:tc>
          <w:tcPr>
            <w:tcW w:w="1729"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UFC/100 mL</w:t>
            </w:r>
          </w:p>
        </w:tc>
        <w:tc>
          <w:tcPr>
            <w:tcW w:w="1255" w:type="dxa"/>
            <w:vAlign w:val="center"/>
          </w:tcPr>
          <w:p w:rsidR="00850683" w:rsidRPr="006A0580" w:rsidRDefault="00850683" w:rsidP="00E660B5">
            <w:pPr>
              <w:jc w:val="center"/>
              <w:rPr>
                <w:rFonts w:ascii="Arial" w:hAnsi="Arial" w:cs="Arial"/>
                <w:sz w:val="20"/>
                <w:szCs w:val="20"/>
              </w:rPr>
            </w:pPr>
            <w:r w:rsidRPr="006A0580">
              <w:rPr>
                <w:rFonts w:ascii="Arial" w:hAnsi="Arial" w:cs="Arial"/>
                <w:sz w:val="20"/>
                <w:szCs w:val="20"/>
              </w:rPr>
              <w:t>17</w:t>
            </w:r>
          </w:p>
        </w:tc>
        <w:tc>
          <w:tcPr>
            <w:tcW w:w="1620" w:type="dxa"/>
            <w:vAlign w:val="center"/>
          </w:tcPr>
          <w:p w:rsidR="00850683" w:rsidRPr="006A0580" w:rsidRDefault="00850683" w:rsidP="00E660B5">
            <w:pPr>
              <w:jc w:val="center"/>
              <w:rPr>
                <w:rFonts w:ascii="Arial" w:hAnsi="Arial" w:cs="Arial"/>
                <w:bCs/>
                <w:sz w:val="20"/>
                <w:szCs w:val="20"/>
              </w:rPr>
            </w:pPr>
            <w:r w:rsidRPr="006A0580">
              <w:rPr>
                <w:rFonts w:ascii="Arial" w:hAnsi="Arial" w:cs="Arial"/>
                <w:bCs/>
                <w:sz w:val="20"/>
                <w:szCs w:val="20"/>
              </w:rPr>
              <w:t>33</w:t>
            </w:r>
          </w:p>
        </w:tc>
        <w:tc>
          <w:tcPr>
            <w:tcW w:w="1497" w:type="dxa"/>
          </w:tcPr>
          <w:p w:rsidR="00850683" w:rsidRPr="006A0580" w:rsidRDefault="00850683" w:rsidP="00E660B5">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Arial" w:hAnsi="Arial" w:cs="Arial"/>
                <w:sz w:val="20"/>
                <w:szCs w:val="20"/>
                <w:lang w:val="es-ES_tradnl"/>
              </w:rPr>
            </w:pPr>
            <w:r w:rsidRPr="006A0580">
              <w:rPr>
                <w:rFonts w:ascii="Arial" w:hAnsi="Arial" w:cs="Arial"/>
                <w:sz w:val="20"/>
                <w:szCs w:val="20"/>
              </w:rPr>
              <w:t>200 – 400 *</w:t>
            </w:r>
          </w:p>
        </w:tc>
      </w:tr>
    </w:tbl>
    <w:p w:rsidR="00977A42" w:rsidRDefault="00977A42" w:rsidP="000F65F1">
      <w:pPr>
        <w:pStyle w:val="Cuerpodetexto"/>
        <w:rPr>
          <w:lang w:val="es-ES_tradnl"/>
        </w:rPr>
      </w:pPr>
    </w:p>
    <w:p w:rsidR="00850683" w:rsidRPr="006C39E3" w:rsidRDefault="00850683" w:rsidP="000F65F1">
      <w:pPr>
        <w:pStyle w:val="Cuerpodetexto"/>
        <w:rPr>
          <w:lang w:val="es-ES_tradnl"/>
        </w:rPr>
      </w:pPr>
      <w:r w:rsidRPr="006C39E3">
        <w:rPr>
          <w:lang w:val="es-ES_tradnl"/>
        </w:rPr>
        <w:t>La aplicación de las aguas residuales en la agricultura se conoce desde hace mucho tiempo, pero su mayor proliferación se produjo en Europa en la segunda mitad del siglo XIX (Alemania, Inglaterra, Francia y Polonia). El rápido aumento de la población en las grandes ciudades provocó que se sobrepasara la capacidad natural de depuración de las aguas receptoras y se adoptara el método de regarlas sobre el suelo cultivado.</w:t>
      </w:r>
      <w:r w:rsidRPr="006C39E3">
        <w:t xml:space="preserve"> </w:t>
      </w:r>
      <w:r w:rsidRPr="006C39E3">
        <w:rPr>
          <w:lang w:val="es-ES_tradnl"/>
        </w:rPr>
        <w:t>En América Latina las dos principales experiencias forestales regadas con aguas residuales se encuentran en el proyecto del Lago Texcoco en el Valle de México y en el entorno ecológico de San Juan de Mi</w:t>
      </w:r>
      <w:r>
        <w:rPr>
          <w:lang w:val="es-ES_tradnl"/>
        </w:rPr>
        <w:t>raflores al sur de Lima en Perú</w:t>
      </w:r>
      <w:r w:rsidRPr="006C39E3">
        <w:rPr>
          <w:lang w:val="es-ES_tradnl"/>
        </w:rPr>
        <w:t>.</w:t>
      </w:r>
      <w:r w:rsidRPr="006C39E3">
        <w:t xml:space="preserve"> </w:t>
      </w:r>
      <w:r w:rsidRPr="006C39E3">
        <w:rPr>
          <w:lang w:val="es-ES_tradnl"/>
        </w:rPr>
        <w:t>Para estos sistemas las investigaciones se centran sobr</w:t>
      </w:r>
      <w:r w:rsidR="00977A42">
        <w:rPr>
          <w:lang w:val="es-ES_tradnl"/>
        </w:rPr>
        <w:t xml:space="preserve">e la topografía, tipo de suelo, </w:t>
      </w:r>
      <w:r w:rsidRPr="006C39E3">
        <w:rPr>
          <w:lang w:val="es-ES_tradnl"/>
        </w:rPr>
        <w:t>permeabilidad y profundidad del agua subterránea y las características del drenaje superficial natural</w:t>
      </w:r>
      <w:r w:rsidRPr="00CC032A">
        <w:rPr>
          <w:lang w:val="es-ES_tradnl"/>
        </w:rPr>
        <w:t xml:space="preserve"> </w:t>
      </w:r>
      <w:r w:rsidRPr="00CC032A">
        <w:t>[1]</w:t>
      </w:r>
      <w:r w:rsidR="00977A42">
        <w:t>.</w:t>
      </w:r>
    </w:p>
    <w:p w:rsidR="00850683" w:rsidRPr="006C39E3" w:rsidRDefault="00850683" w:rsidP="000F65F1">
      <w:pPr>
        <w:pStyle w:val="Cuerpodetexto"/>
        <w:rPr>
          <w:lang w:val="es-ES_tradnl"/>
        </w:rPr>
      </w:pPr>
      <w:r w:rsidRPr="006C39E3">
        <w:rPr>
          <w:lang w:val="es-ES_tradnl"/>
        </w:rPr>
        <w:t>En sentido general se puede decir que el suelo presenta condiciones óptimas</w:t>
      </w:r>
      <w:r>
        <w:rPr>
          <w:lang w:val="es-ES_tradnl"/>
        </w:rPr>
        <w:t xml:space="preserve"> para ser utilizado para el vertimiento de aguas residuales</w:t>
      </w:r>
      <w:r w:rsidRPr="006C39E3">
        <w:rPr>
          <w:lang w:val="es-ES_tradnl"/>
        </w:rPr>
        <w:t xml:space="preserve"> </w:t>
      </w:r>
      <w:r w:rsidR="00977A42">
        <w:rPr>
          <w:lang w:val="es-ES_tradnl"/>
        </w:rPr>
        <w:t>cuando</w:t>
      </w:r>
      <w:r w:rsidRPr="00CC032A">
        <w:rPr>
          <w:lang w:val="es-ES_tradnl"/>
        </w:rPr>
        <w:t xml:space="preserve"> </w:t>
      </w:r>
      <w:r w:rsidRPr="00CC032A">
        <w:t>[1]</w:t>
      </w:r>
      <w:r w:rsidR="00977A42">
        <w:t>.</w:t>
      </w:r>
    </w:p>
    <w:p w:rsidR="00850683" w:rsidRPr="006C39E3" w:rsidRDefault="00850683" w:rsidP="000F65F1">
      <w:pPr>
        <w:pStyle w:val="Cuerpodetexto"/>
        <w:rPr>
          <w:lang w:val="es-ES_tradnl"/>
        </w:rPr>
      </w:pPr>
      <w:r w:rsidRPr="006C39E3">
        <w:rPr>
          <w:lang w:val="es-ES_tradnl"/>
        </w:rPr>
        <w:t>•</w:t>
      </w:r>
      <w:r w:rsidR="00977A42">
        <w:rPr>
          <w:lang w:val="es-ES_tradnl"/>
        </w:rPr>
        <w:t xml:space="preserve"> </w:t>
      </w:r>
      <w:r w:rsidRPr="006C39E3">
        <w:rPr>
          <w:lang w:val="es-ES_tradnl"/>
        </w:rPr>
        <w:t>El pH está entre 5</w:t>
      </w:r>
      <w:r w:rsidR="00243AC2">
        <w:rPr>
          <w:lang w:val="es-ES_tradnl"/>
        </w:rPr>
        <w:t>,</w:t>
      </w:r>
      <w:r w:rsidRPr="006C39E3">
        <w:rPr>
          <w:lang w:val="es-ES_tradnl"/>
        </w:rPr>
        <w:t>5 y 8</w:t>
      </w:r>
      <w:r w:rsidR="00243AC2">
        <w:rPr>
          <w:lang w:val="es-ES_tradnl"/>
        </w:rPr>
        <w:t>,</w:t>
      </w:r>
      <w:r w:rsidRPr="006C39E3">
        <w:rPr>
          <w:lang w:val="es-ES_tradnl"/>
        </w:rPr>
        <w:t xml:space="preserve">4. </w:t>
      </w:r>
    </w:p>
    <w:p w:rsidR="00850683" w:rsidRPr="006C39E3" w:rsidRDefault="00850683" w:rsidP="000F65F1">
      <w:pPr>
        <w:pStyle w:val="Cuerpodetexto"/>
        <w:rPr>
          <w:lang w:val="es-ES_tradnl"/>
        </w:rPr>
      </w:pPr>
      <w:r w:rsidRPr="006C39E3">
        <w:rPr>
          <w:lang w:val="es-ES_tradnl"/>
        </w:rPr>
        <w:t>•</w:t>
      </w:r>
      <w:r w:rsidR="00977A42">
        <w:rPr>
          <w:lang w:val="es-ES_tradnl"/>
        </w:rPr>
        <w:t xml:space="preserve"> </w:t>
      </w:r>
      <w:r w:rsidRPr="006C39E3">
        <w:rPr>
          <w:lang w:val="es-ES_tradnl"/>
        </w:rPr>
        <w:t xml:space="preserve">La conductividad eléctrica es menor de 4 mmhos/cm. </w:t>
      </w:r>
    </w:p>
    <w:p w:rsidR="00850683" w:rsidRPr="006C39E3" w:rsidRDefault="00850683" w:rsidP="000F65F1">
      <w:pPr>
        <w:pStyle w:val="Cuerpodetexto"/>
        <w:rPr>
          <w:lang w:val="es-ES_tradnl"/>
        </w:rPr>
      </w:pPr>
      <w:r w:rsidRPr="006C39E3">
        <w:rPr>
          <w:lang w:val="es-ES_tradnl"/>
        </w:rPr>
        <w:t>•</w:t>
      </w:r>
      <w:r w:rsidR="00977A42">
        <w:rPr>
          <w:lang w:val="es-ES_tradnl"/>
        </w:rPr>
        <w:t xml:space="preserve"> </w:t>
      </w:r>
      <w:r w:rsidRPr="006C39E3">
        <w:rPr>
          <w:lang w:val="es-ES_tradnl"/>
        </w:rPr>
        <w:t>La permeabilidad está entre 1</w:t>
      </w:r>
      <w:r w:rsidR="00243AC2">
        <w:rPr>
          <w:lang w:val="es-ES_tradnl"/>
        </w:rPr>
        <w:t>,</w:t>
      </w:r>
      <w:r w:rsidRPr="006C39E3">
        <w:rPr>
          <w:lang w:val="es-ES_tradnl"/>
        </w:rPr>
        <w:t>5 y 50 mm/h.</w:t>
      </w:r>
    </w:p>
    <w:p w:rsidR="00850683" w:rsidRPr="006C39E3" w:rsidRDefault="00850683" w:rsidP="000F65F1">
      <w:pPr>
        <w:pStyle w:val="Cuerpodetexto"/>
        <w:rPr>
          <w:lang w:val="es-ES_tradnl"/>
        </w:rPr>
      </w:pPr>
      <w:r w:rsidRPr="006C39E3">
        <w:rPr>
          <w:lang w:val="es-ES_tradnl"/>
        </w:rPr>
        <w:t>•</w:t>
      </w:r>
      <w:r w:rsidR="00977A42">
        <w:rPr>
          <w:lang w:val="es-ES_tradnl"/>
        </w:rPr>
        <w:t xml:space="preserve"> </w:t>
      </w:r>
      <w:r w:rsidRPr="006C39E3">
        <w:rPr>
          <w:lang w:val="es-ES_tradnl"/>
        </w:rPr>
        <w:t>Las aguas subterráneas se encuentran a profundidades mayores de 1</w:t>
      </w:r>
      <w:r w:rsidR="00243AC2">
        <w:rPr>
          <w:lang w:val="es-ES_tradnl"/>
        </w:rPr>
        <w:t>,</w:t>
      </w:r>
      <w:r w:rsidRPr="006C39E3">
        <w:rPr>
          <w:lang w:val="es-ES_tradnl"/>
        </w:rPr>
        <w:t xml:space="preserve">2 m. </w:t>
      </w:r>
    </w:p>
    <w:p w:rsidR="000F65F1" w:rsidRDefault="00850683" w:rsidP="000F65F1">
      <w:pPr>
        <w:pStyle w:val="Cuerpodetexto"/>
        <w:rPr>
          <w:lang w:val="es-ES_tradnl"/>
        </w:rPr>
      </w:pPr>
      <w:r w:rsidRPr="006C39E3">
        <w:rPr>
          <w:lang w:val="es-ES_tradnl"/>
        </w:rPr>
        <w:t>•</w:t>
      </w:r>
      <w:r w:rsidR="00977A42">
        <w:rPr>
          <w:lang w:val="es-ES_tradnl"/>
        </w:rPr>
        <w:t xml:space="preserve"> </w:t>
      </w:r>
      <w:r w:rsidRPr="006C39E3">
        <w:rPr>
          <w:lang w:val="es-ES_tradnl"/>
        </w:rPr>
        <w:t>La pendiente del terreno está entre el 2 y el 15</w:t>
      </w:r>
      <w:r w:rsidR="00977A42">
        <w:rPr>
          <w:lang w:val="es-ES_tradnl"/>
        </w:rPr>
        <w:t xml:space="preserve"> </w:t>
      </w:r>
      <w:r w:rsidRPr="006C39E3">
        <w:rPr>
          <w:lang w:val="es-ES_tradnl"/>
        </w:rPr>
        <w:t xml:space="preserve">%. </w:t>
      </w:r>
    </w:p>
    <w:p w:rsidR="00850683" w:rsidRPr="006C39E3" w:rsidRDefault="00850683" w:rsidP="000F65F1">
      <w:pPr>
        <w:pStyle w:val="Cuerpodetexto"/>
        <w:rPr>
          <w:lang w:val="es-ES_tradnl"/>
        </w:rPr>
      </w:pPr>
      <w:r w:rsidRPr="006C39E3">
        <w:rPr>
          <w:lang w:val="es-ES_tradnl"/>
        </w:rPr>
        <w:t>•</w:t>
      </w:r>
      <w:r w:rsidR="00243AC2">
        <w:rPr>
          <w:lang w:val="es-ES_tradnl"/>
        </w:rPr>
        <w:t xml:space="preserve"> </w:t>
      </w:r>
      <w:r w:rsidRPr="006C39E3">
        <w:rPr>
          <w:lang w:val="es-ES_tradnl"/>
        </w:rPr>
        <w:t>La profundidad del suelo es mayor de 0</w:t>
      </w:r>
      <w:r w:rsidR="00243AC2">
        <w:rPr>
          <w:lang w:val="es-ES_tradnl"/>
        </w:rPr>
        <w:t>,</w:t>
      </w:r>
      <w:r w:rsidRPr="006C39E3">
        <w:rPr>
          <w:lang w:val="es-ES_tradnl"/>
        </w:rPr>
        <w:t xml:space="preserve">6 m. </w:t>
      </w:r>
    </w:p>
    <w:p w:rsidR="00850683" w:rsidRPr="006C39E3" w:rsidRDefault="00850683" w:rsidP="000F65F1">
      <w:pPr>
        <w:pStyle w:val="Cuerpodetexto"/>
        <w:rPr>
          <w:lang w:val="es-ES_tradnl"/>
        </w:rPr>
      </w:pPr>
      <w:r w:rsidRPr="006C39E3">
        <w:rPr>
          <w:lang w:val="es-ES_tradnl"/>
        </w:rPr>
        <w:t>•</w:t>
      </w:r>
      <w:r w:rsidR="00243AC2">
        <w:rPr>
          <w:lang w:val="es-ES_tradnl"/>
        </w:rPr>
        <w:t xml:space="preserve"> </w:t>
      </w:r>
      <w:r w:rsidRPr="006C39E3">
        <w:rPr>
          <w:lang w:val="es-ES_tradnl"/>
        </w:rPr>
        <w:t xml:space="preserve">La zona no es susceptible de inundación. </w:t>
      </w:r>
    </w:p>
    <w:p w:rsidR="00850683" w:rsidRDefault="00850683" w:rsidP="000F65F1">
      <w:pPr>
        <w:pStyle w:val="Cuerpodetexto"/>
        <w:rPr>
          <w:lang w:val="es-ES_tradnl"/>
        </w:rPr>
      </w:pPr>
      <w:r w:rsidRPr="006C39E3">
        <w:rPr>
          <w:lang w:val="es-ES_tradnl"/>
        </w:rPr>
        <w:t>También resulta importante considerar el clima local, ya que las abundantes lluvias limitan la capacidad de infiltración del suelo</w:t>
      </w:r>
      <w:r>
        <w:rPr>
          <w:lang w:val="es-ES_tradnl"/>
        </w:rPr>
        <w:t>.</w:t>
      </w:r>
    </w:p>
    <w:p w:rsidR="00850683" w:rsidRDefault="00850683" w:rsidP="000F65F1">
      <w:pPr>
        <w:pStyle w:val="Cuerpodetexto"/>
        <w:rPr>
          <w:lang w:val="es-ES_tradnl"/>
        </w:rPr>
      </w:pPr>
      <w:r w:rsidRPr="006C39E3">
        <w:rPr>
          <w:lang w:val="es-ES_tradnl"/>
        </w:rPr>
        <w:t>La selección del cultivo constituye una estrategia de protección al consumidor. La calidad que debe tener el efluente depende del tipo de cultivo que se va a emplear; por lo tanto, la restricción de cultivos debe ser entendida como una medida más dentro del contexto de un sistema de control. Además, es un paso fundamental en el proceso de diseño ya que muchas de las decisiones estarán en función del tipo de cultivo. Los cultivos más adecuados son los que presentan una elevada capacidad de asimilación de nutrientes, alto consumo de agua, elevada tolerancia a la humedad del suelo, baja sensibilidad a los constituyentes del agua residual y mínimas necesidades de control</w:t>
      </w:r>
      <w:r w:rsidRPr="00CC032A">
        <w:t xml:space="preserve"> [</w:t>
      </w:r>
      <w:r>
        <w:t>5</w:t>
      </w:r>
      <w:r w:rsidRPr="00CC032A">
        <w:t>]</w:t>
      </w:r>
      <w:r w:rsidR="007478F4">
        <w:t>.</w:t>
      </w:r>
      <w:r w:rsidRPr="006C39E3">
        <w:rPr>
          <w:lang w:val="es-ES_tradnl"/>
        </w:rPr>
        <w:t xml:space="preserve"> </w:t>
      </w:r>
    </w:p>
    <w:p w:rsidR="00850683" w:rsidRPr="006C39E3" w:rsidRDefault="00850683" w:rsidP="000F65F1">
      <w:pPr>
        <w:pStyle w:val="Cuerpodetexto"/>
        <w:rPr>
          <w:lang w:val="es-ES_tradnl"/>
        </w:rPr>
      </w:pPr>
      <w:r w:rsidRPr="006C39E3">
        <w:rPr>
          <w:lang w:val="es-ES_tradnl"/>
        </w:rPr>
        <w:t>Entre estos cultivos se encuentran</w:t>
      </w:r>
      <w:r>
        <w:rPr>
          <w:lang w:val="es-ES_tradnl"/>
        </w:rPr>
        <w:t xml:space="preserve"> </w:t>
      </w:r>
      <w:r w:rsidRPr="006C39E3">
        <w:rPr>
          <w:lang w:val="es-ES_tradnl"/>
        </w:rPr>
        <w:t xml:space="preserve">especies forrajeras perennes, turbas, ciertas especies de árboles, algunos cultivos </w:t>
      </w:r>
      <w:r>
        <w:rPr>
          <w:lang w:val="es-ES_tradnl"/>
        </w:rPr>
        <w:t xml:space="preserve">agrícolas y algunos frutales. </w:t>
      </w:r>
      <w:r w:rsidRPr="006C39E3">
        <w:rPr>
          <w:lang w:val="es-ES_tradnl"/>
        </w:rPr>
        <w:t>Los cultivos forrajeros y forestales son los que presentan una mayor capacidad de asimilación de nutrientes</w:t>
      </w:r>
      <w:r w:rsidRPr="00CC032A">
        <w:rPr>
          <w:lang w:val="es-ES_tradnl"/>
        </w:rPr>
        <w:t xml:space="preserve"> </w:t>
      </w:r>
      <w:r w:rsidRPr="00CC032A">
        <w:t xml:space="preserve"> [</w:t>
      </w:r>
      <w:r>
        <w:t>6</w:t>
      </w:r>
      <w:r w:rsidRPr="00CC032A">
        <w:t>]</w:t>
      </w:r>
      <w:r w:rsidR="007478F4">
        <w:t>.</w:t>
      </w:r>
    </w:p>
    <w:p w:rsidR="007478F4" w:rsidRDefault="00850683" w:rsidP="000F65F1">
      <w:pPr>
        <w:pStyle w:val="Cuerpodetexto"/>
        <w:rPr>
          <w:lang w:val="es-ES_tradnl"/>
        </w:rPr>
      </w:pPr>
      <w:r>
        <w:rPr>
          <w:lang w:val="es-ES_tradnl"/>
        </w:rPr>
        <w:t>Las d</w:t>
      </w:r>
      <w:r w:rsidRPr="0067638A">
        <w:rPr>
          <w:lang w:val="es-ES_tradnl"/>
        </w:rPr>
        <w:t>irectrices recomendadas por la OMS sobre la calidad microbiológica de las aguas residuales empleadas en la agricultura</w:t>
      </w:r>
      <w:r>
        <w:rPr>
          <w:lang w:val="es-ES_tradnl"/>
        </w:rPr>
        <w:t xml:space="preserve"> se presentan en la tabla</w:t>
      </w:r>
      <w:r w:rsidR="000F65F1">
        <w:rPr>
          <w:lang w:val="es-ES_tradnl"/>
        </w:rPr>
        <w:t xml:space="preserve"> 3.</w:t>
      </w: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0F65F1" w:rsidRDefault="000F65F1" w:rsidP="000F65F1">
      <w:pPr>
        <w:pStyle w:val="Piedefigura"/>
        <w:rPr>
          <w:lang w:val="es-ES_tradnl"/>
        </w:rPr>
      </w:pPr>
    </w:p>
    <w:p w:rsidR="007478F4" w:rsidRDefault="00850683" w:rsidP="000F65F1">
      <w:pPr>
        <w:pStyle w:val="Piedefigura"/>
        <w:rPr>
          <w:lang w:val="es-ES_tradnl"/>
        </w:rPr>
      </w:pPr>
      <w:r>
        <w:rPr>
          <w:lang w:val="es-ES_tradnl"/>
        </w:rPr>
        <w:t>Tabla 3</w:t>
      </w:r>
    </w:p>
    <w:p w:rsidR="007478F4" w:rsidRDefault="00850683" w:rsidP="000F65F1">
      <w:pPr>
        <w:pStyle w:val="Piedefigura"/>
        <w:rPr>
          <w:lang w:val="es-ES_tradnl"/>
        </w:rPr>
      </w:pPr>
      <w:r>
        <w:rPr>
          <w:lang w:val="es-ES_tradnl"/>
        </w:rPr>
        <w:t xml:space="preserve"> D</w:t>
      </w:r>
      <w:r w:rsidRPr="0067638A">
        <w:rPr>
          <w:lang w:val="es-ES_tradnl"/>
        </w:rPr>
        <w:t xml:space="preserve">irectrices recomendadas por la OMS sobre la calidad microbiológica </w:t>
      </w:r>
    </w:p>
    <w:p w:rsidR="00850683" w:rsidRDefault="00850683" w:rsidP="000F65F1">
      <w:pPr>
        <w:pStyle w:val="Piedefigura"/>
        <w:rPr>
          <w:lang w:val="es-ES_tradnl"/>
        </w:rPr>
      </w:pPr>
      <w:r w:rsidRPr="0067638A">
        <w:rPr>
          <w:lang w:val="es-ES_tradnl"/>
        </w:rPr>
        <w:t>de las aguas residuales empleadas en la agricultura</w:t>
      </w:r>
      <w:r w:rsidR="007478F4">
        <w:rPr>
          <w:lang w:val="es-ES_tradnl"/>
        </w:rPr>
        <w:t>.</w:t>
      </w:r>
    </w:p>
    <w:p w:rsidR="00850683" w:rsidRDefault="007478F4" w:rsidP="007478F4">
      <w:pPr>
        <w:tabs>
          <w:tab w:val="left" w:pos="360"/>
          <w:tab w:val="left" w:pos="864"/>
          <w:tab w:val="left" w:pos="1584"/>
          <w:tab w:val="left" w:pos="2304"/>
          <w:tab w:val="left" w:pos="3024"/>
          <w:tab w:val="left" w:pos="3744"/>
          <w:tab w:val="left" w:pos="4464"/>
          <w:tab w:val="left" w:pos="5184"/>
          <w:tab w:val="left" w:pos="5904"/>
          <w:tab w:val="left" w:pos="6624"/>
        </w:tabs>
        <w:spacing w:line="360" w:lineRule="auto"/>
        <w:jc w:val="center"/>
        <w:rPr>
          <w:rFonts w:ascii="Arial" w:hAnsi="Arial" w:cs="Arial"/>
          <w:sz w:val="44"/>
          <w:szCs w:val="44"/>
          <w:lang w:val="es-ES_tradnl"/>
        </w:rPr>
      </w:pPr>
      <w:r>
        <w:rPr>
          <w:rFonts w:ascii="Arial" w:hAnsi="Arial" w:cs="Arial"/>
          <w:noProof/>
          <w:sz w:val="44"/>
          <w:szCs w:val="44"/>
        </w:rPr>
        <w:drawing>
          <wp:inline distT="0" distB="0" distL="0" distR="0" wp14:anchorId="71142D19" wp14:editId="2E130375">
            <wp:extent cx="5589917" cy="4572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89917" cy="4572000"/>
                    </a:xfrm>
                    <a:prstGeom prst="rect">
                      <a:avLst/>
                    </a:prstGeom>
                    <a:noFill/>
                    <a:ln w="9525">
                      <a:noFill/>
                      <a:miter lim="800000"/>
                      <a:headEnd/>
                      <a:tailEnd/>
                    </a:ln>
                  </pic:spPr>
                </pic:pic>
              </a:graphicData>
            </a:graphic>
          </wp:inline>
        </w:drawing>
      </w:r>
    </w:p>
    <w:p w:rsidR="00850683" w:rsidRPr="0067638A" w:rsidRDefault="00850683" w:rsidP="000F65F1">
      <w:pPr>
        <w:pStyle w:val="Cuerpodetexto"/>
        <w:rPr>
          <w:lang w:val="es-ES_tradnl"/>
        </w:rPr>
      </w:pPr>
      <w:r w:rsidRPr="0067638A">
        <w:rPr>
          <w:lang w:val="es-ES_tradnl"/>
        </w:rPr>
        <w:t>La norma de calidad para el riego sin restricciones (categoría A) exige la reducción del número de huevos de helmintos contenidos en las aguas residuales hasta una concentración de uno o menos por litro y una concentración máxima de 1000 coliformes fecales/100m</w:t>
      </w:r>
      <w:r>
        <w:rPr>
          <w:lang w:val="es-ES_tradnl"/>
        </w:rPr>
        <w:t>L</w:t>
      </w:r>
      <w:r w:rsidRPr="0067638A">
        <w:rPr>
          <w:lang w:val="es-ES_tradnl"/>
        </w:rPr>
        <w:t>; no obstante, en casos donde pueda haber un contacto directo del público con las aguas residuales, como en parques públicos o campos deportivos, la OMS recomienda que no se exceda de 200 coliformes fecales/100m</w:t>
      </w:r>
      <w:r>
        <w:rPr>
          <w:lang w:val="es-ES_tradnl"/>
        </w:rPr>
        <w:t>L</w:t>
      </w:r>
      <w:r w:rsidRPr="0067638A">
        <w:rPr>
          <w:lang w:val="es-ES_tradnl"/>
        </w:rPr>
        <w:t xml:space="preserve">. Esta calidad de agua es suficiente para proteger la salud de todos los grupos que pudieran estar expuestos. </w:t>
      </w:r>
    </w:p>
    <w:p w:rsidR="00850683" w:rsidRPr="0067638A" w:rsidRDefault="00850683" w:rsidP="000F65F1">
      <w:pPr>
        <w:pStyle w:val="Cuerpodetexto"/>
        <w:rPr>
          <w:lang w:val="es-ES_tradnl"/>
        </w:rPr>
      </w:pPr>
      <w:r w:rsidRPr="0067638A">
        <w:rPr>
          <w:lang w:val="es-ES_tradnl"/>
        </w:rPr>
        <w:t xml:space="preserve">La norma de calidad para el riego restringido (categoría B) recomienda los mismos requisitos para helmintos pero no señala ninguna directriz sobre la calidad bacteriológica, puesto que los trabajadores agrícolas (único grupo afectado) tienen un riesgo mínimo o nulo respecto a la infección por bacterias contenidas en las aguas residuales, según las pruebas epidemiológicas que se tienen. </w:t>
      </w:r>
    </w:p>
    <w:p w:rsidR="00850683" w:rsidRPr="0067638A" w:rsidRDefault="00850683" w:rsidP="000F65F1">
      <w:pPr>
        <w:pStyle w:val="Cuerpodetexto"/>
        <w:rPr>
          <w:lang w:val="es-ES_tradnl"/>
        </w:rPr>
      </w:pPr>
      <w:r w:rsidRPr="0067638A">
        <w:rPr>
          <w:lang w:val="es-ES_tradnl"/>
        </w:rPr>
        <w:t xml:space="preserve">No obstante estos valores de directrices no deben interpretarse en sentido estricto, por lo que podrán ser modificadas según los factores epidemiológicos, socioculturales y ambientales. </w:t>
      </w:r>
    </w:p>
    <w:p w:rsidR="00850683" w:rsidRPr="0067638A" w:rsidRDefault="00850683" w:rsidP="000F65F1">
      <w:pPr>
        <w:pStyle w:val="Cuerpodetexto"/>
        <w:rPr>
          <w:lang w:val="es-ES_tradnl"/>
        </w:rPr>
      </w:pPr>
      <w:r w:rsidRPr="0067638A">
        <w:rPr>
          <w:lang w:val="es-ES_tradnl"/>
        </w:rPr>
        <w:t xml:space="preserve">El riego de cultivos especialmente los que se consumen crudos, exigen el empleo de efluentes de alta calidad pero para otros se pueden emplear aguas residuales de calidad inferior sin riesgo alguno para el consumidor. Sin embargo, si el efluente empleado es muy mala calidad, pueden verse afectados los agricultores. </w:t>
      </w:r>
    </w:p>
    <w:p w:rsidR="00850683" w:rsidRPr="0067638A" w:rsidRDefault="00850683" w:rsidP="000F65F1">
      <w:pPr>
        <w:pStyle w:val="Cuerpodetexto"/>
        <w:rPr>
          <w:lang w:val="es-ES_tradnl"/>
        </w:rPr>
      </w:pPr>
      <w:r w:rsidRPr="0067638A">
        <w:rPr>
          <w:lang w:val="es-ES_tradnl"/>
        </w:rPr>
        <w:t xml:space="preserve">Por tanto según los grupos expuestos las medidas de protección sanitarias que exigen, los cultivos pueden clasificarse en tres grupos: </w:t>
      </w:r>
    </w:p>
    <w:p w:rsidR="0046192E" w:rsidRDefault="00850683" w:rsidP="000F65F1">
      <w:pPr>
        <w:pStyle w:val="Cuerpodetexto"/>
        <w:rPr>
          <w:lang w:val="es-ES_tradnl"/>
        </w:rPr>
      </w:pPr>
      <w:r w:rsidRPr="0067638A">
        <w:rPr>
          <w:lang w:val="es-ES_tradnl"/>
        </w:rPr>
        <w:t>Categoría I</w:t>
      </w:r>
    </w:p>
    <w:p w:rsidR="00850683" w:rsidRPr="0067638A" w:rsidRDefault="00850683" w:rsidP="000F65F1">
      <w:pPr>
        <w:pStyle w:val="Cuerpodetexto"/>
        <w:rPr>
          <w:lang w:val="es-ES_tradnl"/>
        </w:rPr>
      </w:pPr>
      <w:r w:rsidRPr="0067638A">
        <w:rPr>
          <w:lang w:val="es-ES_tradnl"/>
        </w:rPr>
        <w:t xml:space="preserve">Los efluentes empleados deben cumplir las directrices para el riego sin restricciones. Se necesita proteger a los consumidores, trabajadores y público en general. Se incluyen en este grupo: </w:t>
      </w:r>
    </w:p>
    <w:p w:rsidR="00850683" w:rsidRPr="0067638A" w:rsidRDefault="00850683" w:rsidP="000F65F1">
      <w:pPr>
        <w:pStyle w:val="Cuerpodetexto"/>
        <w:rPr>
          <w:lang w:val="es-ES_tradnl"/>
        </w:rPr>
      </w:pPr>
      <w:r w:rsidRPr="0067638A">
        <w:rPr>
          <w:lang w:val="es-ES_tradnl"/>
        </w:rPr>
        <w:t xml:space="preserve">-Cultivos que se consuman crudos y que puedan estar en contacto directo con el agua residual (hortalizas frescas o frutas regadas por aspersión). </w:t>
      </w:r>
    </w:p>
    <w:p w:rsidR="00850683" w:rsidRPr="0067638A" w:rsidRDefault="00850683" w:rsidP="000F65F1">
      <w:pPr>
        <w:pStyle w:val="Cuerpodetexto"/>
        <w:rPr>
          <w:lang w:val="es-ES_tradnl"/>
        </w:rPr>
      </w:pPr>
      <w:r w:rsidRPr="0067638A">
        <w:rPr>
          <w:lang w:val="es-ES_tradnl"/>
        </w:rPr>
        <w:t>-Campos con acceso al público (parques, campos deportivos, etc</w:t>
      </w:r>
      <w:r w:rsidR="0046192E">
        <w:rPr>
          <w:lang w:val="es-ES_tradnl"/>
        </w:rPr>
        <w:t>étera</w:t>
      </w:r>
      <w:r w:rsidRPr="0067638A">
        <w:rPr>
          <w:lang w:val="es-ES_tradnl"/>
        </w:rPr>
        <w:t>).</w:t>
      </w:r>
    </w:p>
    <w:p w:rsidR="00850683" w:rsidRPr="0067638A" w:rsidRDefault="00850683" w:rsidP="000F65F1">
      <w:pPr>
        <w:pStyle w:val="Cuerpodetexto"/>
        <w:rPr>
          <w:lang w:val="es-ES_tradnl"/>
        </w:rPr>
      </w:pPr>
      <w:r w:rsidRPr="0067638A">
        <w:rPr>
          <w:lang w:val="es-ES_tradnl"/>
        </w:rPr>
        <w:t xml:space="preserve">Categoría II </w:t>
      </w:r>
    </w:p>
    <w:p w:rsidR="00850683" w:rsidRPr="0067638A" w:rsidRDefault="00850683" w:rsidP="000F65F1">
      <w:pPr>
        <w:pStyle w:val="Cuerpodetexto"/>
        <w:rPr>
          <w:lang w:val="es-ES_tradnl"/>
        </w:rPr>
      </w:pPr>
      <w:r w:rsidRPr="0067638A">
        <w:rPr>
          <w:lang w:val="es-ES_tradnl"/>
        </w:rPr>
        <w:t>Se utilizan aguas de menor calidad, aguas para riego restringido. Además de la</w:t>
      </w:r>
      <w:r>
        <w:rPr>
          <w:lang w:val="es-ES_tradnl"/>
        </w:rPr>
        <w:t xml:space="preserve"> </w:t>
      </w:r>
      <w:r w:rsidRPr="0067638A">
        <w:rPr>
          <w:lang w:val="es-ES_tradnl"/>
        </w:rPr>
        <w:t xml:space="preserve">protección a los trabadores del campo, puede ser necesaria la adopción de otras medidas tales como detener el riego por un período determinado antes de recoger la cosecha. Se incluyen en este grupo: </w:t>
      </w:r>
    </w:p>
    <w:p w:rsidR="00850683" w:rsidRPr="0067638A" w:rsidRDefault="00850683" w:rsidP="000F65F1">
      <w:pPr>
        <w:pStyle w:val="Cuerpodetexto"/>
        <w:rPr>
          <w:lang w:val="es-ES_tradnl"/>
        </w:rPr>
      </w:pPr>
      <w:r w:rsidRPr="0067638A">
        <w:rPr>
          <w:lang w:val="es-ES_tradnl"/>
        </w:rPr>
        <w:t>-Cultivos para consumo humano que no entren en contacto directo con las aguas residuales</w:t>
      </w:r>
      <w:r>
        <w:rPr>
          <w:lang w:val="es-ES_tradnl"/>
        </w:rPr>
        <w:t xml:space="preserve"> </w:t>
      </w:r>
      <w:r w:rsidRPr="0067638A">
        <w:rPr>
          <w:lang w:val="es-ES_tradnl"/>
        </w:rPr>
        <w:t>(árboles frutales, viñas, etc). Será necesario evitar su recogida del suelo y</w:t>
      </w:r>
      <w:r>
        <w:rPr>
          <w:lang w:val="es-ES_tradnl"/>
        </w:rPr>
        <w:t xml:space="preserve"> </w:t>
      </w:r>
      <w:r w:rsidRPr="0067638A">
        <w:rPr>
          <w:lang w:val="es-ES_tradnl"/>
        </w:rPr>
        <w:t xml:space="preserve">su riego por aspersión. </w:t>
      </w:r>
    </w:p>
    <w:p w:rsidR="00850683" w:rsidRPr="0067638A" w:rsidRDefault="00850683" w:rsidP="000F65F1">
      <w:pPr>
        <w:pStyle w:val="Cuerpodetexto"/>
        <w:rPr>
          <w:lang w:val="es-ES_tradnl"/>
        </w:rPr>
      </w:pPr>
      <w:r w:rsidRPr="0067638A">
        <w:rPr>
          <w:lang w:val="es-ES_tradnl"/>
        </w:rPr>
        <w:t xml:space="preserve">-Cultivos de pastos y forrajes verdes. </w:t>
      </w:r>
    </w:p>
    <w:p w:rsidR="00850683" w:rsidRPr="0067638A" w:rsidRDefault="00850683" w:rsidP="000F65F1">
      <w:pPr>
        <w:pStyle w:val="Cuerpodetexto"/>
        <w:rPr>
          <w:lang w:val="es-ES_tradnl"/>
        </w:rPr>
      </w:pPr>
      <w:r w:rsidRPr="0067638A">
        <w:rPr>
          <w:lang w:val="es-ES_tradnl"/>
        </w:rPr>
        <w:t>-Cultivos para consumo humano que no se ingieran crudos (papas, remolachas, berenjenas, etc</w:t>
      </w:r>
      <w:r w:rsidR="0046192E">
        <w:rPr>
          <w:lang w:val="es-ES_tradnl"/>
        </w:rPr>
        <w:t>étera</w:t>
      </w:r>
      <w:r w:rsidRPr="0067638A">
        <w:rPr>
          <w:lang w:val="es-ES_tradnl"/>
        </w:rPr>
        <w:t xml:space="preserve">). </w:t>
      </w:r>
    </w:p>
    <w:p w:rsidR="00850683" w:rsidRPr="0067638A" w:rsidRDefault="00850683" w:rsidP="000F65F1">
      <w:pPr>
        <w:pStyle w:val="Cuerpodetexto"/>
        <w:rPr>
          <w:lang w:val="es-ES_tradnl"/>
        </w:rPr>
      </w:pPr>
      <w:r w:rsidRPr="0067638A">
        <w:rPr>
          <w:lang w:val="es-ES_tradnl"/>
        </w:rPr>
        <w:t xml:space="preserve">-Cultivos para consumo humano cuya cáscara no se come. </w:t>
      </w:r>
    </w:p>
    <w:p w:rsidR="00850683" w:rsidRPr="0067638A" w:rsidRDefault="00850683" w:rsidP="000F65F1">
      <w:pPr>
        <w:pStyle w:val="Cuerpodetexto"/>
        <w:rPr>
          <w:lang w:val="es-ES_tradnl"/>
        </w:rPr>
      </w:pPr>
      <w:r w:rsidRPr="0067638A">
        <w:rPr>
          <w:lang w:val="es-ES_tradnl"/>
        </w:rPr>
        <w:t xml:space="preserve">-Cualquier cultivo que se riegue por aspersión. </w:t>
      </w:r>
    </w:p>
    <w:p w:rsidR="00060AC4" w:rsidRDefault="00060AC4" w:rsidP="000F65F1">
      <w:pPr>
        <w:pStyle w:val="Cuerpodetexto"/>
        <w:rPr>
          <w:lang w:val="es-ES_tradnl"/>
        </w:rPr>
      </w:pPr>
    </w:p>
    <w:p w:rsidR="00850683" w:rsidRPr="0067638A" w:rsidRDefault="00850683" w:rsidP="000F65F1">
      <w:pPr>
        <w:pStyle w:val="Cuerpodetexto"/>
        <w:rPr>
          <w:lang w:val="es-ES_tradnl"/>
        </w:rPr>
      </w:pPr>
      <w:r w:rsidRPr="0067638A">
        <w:rPr>
          <w:lang w:val="es-ES_tradnl"/>
        </w:rPr>
        <w:t xml:space="preserve">Categoría III. </w:t>
      </w:r>
    </w:p>
    <w:p w:rsidR="00850683" w:rsidRPr="0067638A" w:rsidRDefault="00850683" w:rsidP="000F65F1">
      <w:pPr>
        <w:pStyle w:val="Cuerpodetexto"/>
        <w:rPr>
          <w:lang w:val="es-ES_tradnl"/>
        </w:rPr>
      </w:pPr>
      <w:r w:rsidRPr="0067638A">
        <w:rPr>
          <w:lang w:val="es-ES_tradnl"/>
        </w:rPr>
        <w:t>Cultivos que puedan con aguas de baja calidad. Solo necesitan protección los</w:t>
      </w:r>
      <w:r>
        <w:rPr>
          <w:lang w:val="es-ES_tradnl"/>
        </w:rPr>
        <w:t xml:space="preserve"> </w:t>
      </w:r>
      <w:r w:rsidRPr="0067638A">
        <w:rPr>
          <w:lang w:val="es-ES_tradnl"/>
        </w:rPr>
        <w:t xml:space="preserve">trabajadores agrícolas. Se incluyen en este grupo: </w:t>
      </w:r>
    </w:p>
    <w:p w:rsidR="00850683" w:rsidRPr="0067638A" w:rsidRDefault="00850683" w:rsidP="000F65F1">
      <w:pPr>
        <w:pStyle w:val="Cuerpodetexto"/>
        <w:rPr>
          <w:lang w:val="es-ES_tradnl"/>
        </w:rPr>
      </w:pPr>
      <w:r w:rsidRPr="0067638A">
        <w:rPr>
          <w:lang w:val="es-ES_tradnl"/>
        </w:rPr>
        <w:t xml:space="preserve">-Cultivos destinados a industrias no alimentarias. </w:t>
      </w:r>
    </w:p>
    <w:p w:rsidR="00850683" w:rsidRPr="0067638A" w:rsidRDefault="00850683" w:rsidP="000F65F1">
      <w:pPr>
        <w:pStyle w:val="Cuerpodetexto"/>
        <w:rPr>
          <w:lang w:val="es-ES_tradnl"/>
        </w:rPr>
      </w:pPr>
      <w:r w:rsidRPr="0067638A">
        <w:rPr>
          <w:lang w:val="es-ES_tradnl"/>
        </w:rPr>
        <w:t xml:space="preserve">-Cultivos que se tratan por el calor o que se desecan antes de ser consumidos. </w:t>
      </w:r>
    </w:p>
    <w:p w:rsidR="00850683" w:rsidRPr="0067638A" w:rsidRDefault="00850683" w:rsidP="000F65F1">
      <w:pPr>
        <w:pStyle w:val="Cuerpodetexto"/>
        <w:rPr>
          <w:lang w:val="es-ES_tradnl"/>
        </w:rPr>
      </w:pPr>
      <w:r w:rsidRPr="0067638A">
        <w:rPr>
          <w:lang w:val="es-ES_tradnl"/>
        </w:rPr>
        <w:t>-Cultivos destinados a la elaboración de enlatados u otros tratamientos que</w:t>
      </w:r>
      <w:r>
        <w:rPr>
          <w:lang w:val="es-ES_tradnl"/>
        </w:rPr>
        <w:t xml:space="preserve"> </w:t>
      </w:r>
      <w:r w:rsidRPr="0067638A">
        <w:rPr>
          <w:lang w:val="es-ES_tradnl"/>
        </w:rPr>
        <w:t xml:space="preserve">destruyan los patógenos. </w:t>
      </w:r>
    </w:p>
    <w:p w:rsidR="00850683" w:rsidRPr="0067638A" w:rsidRDefault="00850683" w:rsidP="000F65F1">
      <w:pPr>
        <w:pStyle w:val="Cuerpodetexto"/>
        <w:rPr>
          <w:lang w:val="es-ES_tradnl"/>
        </w:rPr>
      </w:pPr>
      <w:r w:rsidRPr="0067638A">
        <w:rPr>
          <w:lang w:val="es-ES_tradnl"/>
        </w:rPr>
        <w:t xml:space="preserve">-Cultivos forrajeros secados al sol, recolectados antes de ser consumidos por los animales. </w:t>
      </w:r>
    </w:p>
    <w:p w:rsidR="00850683" w:rsidRPr="0067638A" w:rsidRDefault="00850683" w:rsidP="000F65F1">
      <w:pPr>
        <w:pStyle w:val="Cuerpodetexto"/>
        <w:rPr>
          <w:lang w:val="es-ES_tradnl"/>
        </w:rPr>
      </w:pPr>
      <w:r w:rsidRPr="0067638A">
        <w:rPr>
          <w:lang w:val="es-ES_tradnl"/>
        </w:rPr>
        <w:t xml:space="preserve">-Campos cercados a los que el público no tiene acceso. </w:t>
      </w:r>
    </w:p>
    <w:p w:rsidR="00850683" w:rsidRPr="0067638A" w:rsidRDefault="00850683" w:rsidP="000F65F1">
      <w:pPr>
        <w:pStyle w:val="Cuerpodetexto"/>
        <w:rPr>
          <w:lang w:val="es-ES_tradnl"/>
        </w:rPr>
      </w:pPr>
      <w:r w:rsidRPr="0067638A">
        <w:rPr>
          <w:lang w:val="es-ES_tradnl"/>
        </w:rPr>
        <w:t xml:space="preserve">Se considerará que la calidad del agua es conforme con las condiciones requeridas si las muestras recogidas en un mismo punto, durante un año, cumplen que: </w:t>
      </w:r>
    </w:p>
    <w:p w:rsidR="00850683" w:rsidRPr="0067638A" w:rsidRDefault="00850683" w:rsidP="000F65F1">
      <w:pPr>
        <w:pStyle w:val="Cuerpodetexto"/>
        <w:rPr>
          <w:lang w:val="es-ES_tradnl"/>
        </w:rPr>
      </w:pPr>
      <w:r w:rsidRPr="0067638A">
        <w:rPr>
          <w:lang w:val="es-ES_tradnl"/>
        </w:rPr>
        <w:t>-El 95</w:t>
      </w:r>
      <w:r w:rsidR="0046192E">
        <w:rPr>
          <w:lang w:val="es-ES_tradnl"/>
        </w:rPr>
        <w:t xml:space="preserve"> </w:t>
      </w:r>
      <w:r w:rsidRPr="0067638A">
        <w:rPr>
          <w:lang w:val="es-ES_tradnl"/>
        </w:rPr>
        <w:t xml:space="preserve">% de las muestras no exceden del valor límite establecido para nematodos intestinales. </w:t>
      </w:r>
    </w:p>
    <w:p w:rsidR="00850683" w:rsidRDefault="00850683" w:rsidP="000F65F1">
      <w:pPr>
        <w:pStyle w:val="Cuerpodetexto"/>
        <w:rPr>
          <w:lang w:val="es-ES_tradnl"/>
        </w:rPr>
      </w:pPr>
      <w:r w:rsidRPr="0067638A">
        <w:rPr>
          <w:lang w:val="es-ES_tradnl"/>
        </w:rPr>
        <w:t>-El 90</w:t>
      </w:r>
      <w:r w:rsidR="0046192E">
        <w:rPr>
          <w:lang w:val="es-ES_tradnl"/>
        </w:rPr>
        <w:t xml:space="preserve"> </w:t>
      </w:r>
      <w:r w:rsidRPr="0067638A">
        <w:rPr>
          <w:lang w:val="es-ES_tradnl"/>
        </w:rPr>
        <w:t xml:space="preserve">% de las muestras no exceden del valor límite establecido para </w:t>
      </w:r>
      <w:r w:rsidRPr="00205792">
        <w:rPr>
          <w:lang w:val="es-ES_tradnl"/>
        </w:rPr>
        <w:t>coliformes [1]</w:t>
      </w:r>
      <w:r w:rsidR="0046192E">
        <w:rPr>
          <w:lang w:val="es-ES_tradnl"/>
        </w:rPr>
        <w:t>.</w:t>
      </w:r>
    </w:p>
    <w:p w:rsidR="00850683" w:rsidRDefault="00850683" w:rsidP="000F65F1">
      <w:pPr>
        <w:pStyle w:val="Cuerpodetexto"/>
        <w:rPr>
          <w:lang w:val="es-ES_tradnl"/>
        </w:rPr>
      </w:pPr>
      <w:r w:rsidRPr="00E60E49">
        <w:rPr>
          <w:lang w:val="es-ES_tradnl"/>
        </w:rPr>
        <w:t xml:space="preserve">Para  cumplir los criterios de  reuso </w:t>
      </w:r>
      <w:r>
        <w:rPr>
          <w:lang w:val="es-ES_tradnl"/>
        </w:rPr>
        <w:t xml:space="preserve">expuestos </w:t>
      </w:r>
      <w:r w:rsidRPr="00E60E49">
        <w:rPr>
          <w:lang w:val="es-ES_tradnl"/>
        </w:rPr>
        <w:t xml:space="preserve">se recomiendan los procesos relacionados en la tabla </w:t>
      </w:r>
      <w:r>
        <w:rPr>
          <w:lang w:val="es-ES_tradnl"/>
        </w:rPr>
        <w:t>4</w:t>
      </w:r>
      <w:r w:rsidRPr="00E60E49">
        <w:rPr>
          <w:lang w:val="es-ES_tradnl"/>
        </w:rPr>
        <w:t>.</w:t>
      </w:r>
    </w:p>
    <w:p w:rsidR="00451566" w:rsidRDefault="00451566" w:rsidP="000F65F1">
      <w:pPr>
        <w:pStyle w:val="Piedefigura"/>
        <w:rPr>
          <w:lang w:val="es-ES_tradnl"/>
        </w:rPr>
      </w:pPr>
      <w:r w:rsidRPr="00E60E49">
        <w:rPr>
          <w:lang w:val="es-ES_tradnl"/>
        </w:rPr>
        <w:t xml:space="preserve">Tabla </w:t>
      </w:r>
      <w:r>
        <w:rPr>
          <w:lang w:val="es-ES_tradnl"/>
        </w:rPr>
        <w:t>4</w:t>
      </w:r>
    </w:p>
    <w:p w:rsidR="00451566" w:rsidRDefault="00451566" w:rsidP="000F65F1">
      <w:pPr>
        <w:pStyle w:val="Piedefigura"/>
        <w:rPr>
          <w:lang w:val="es-ES_tradnl"/>
        </w:rPr>
      </w:pPr>
      <w:r w:rsidRPr="00E60E49">
        <w:rPr>
          <w:lang w:val="es-ES_tradnl"/>
        </w:rPr>
        <w:t xml:space="preserve"> Procesos de tratamiento sugeridos para cumplir con los criterios </w:t>
      </w:r>
    </w:p>
    <w:p w:rsidR="00451566" w:rsidRDefault="00451566" w:rsidP="000F65F1">
      <w:pPr>
        <w:pStyle w:val="Piedefigura"/>
        <w:rPr>
          <w:lang w:val="es-ES_tradnl"/>
        </w:rPr>
      </w:pPr>
      <w:r w:rsidRPr="00E60E49">
        <w:rPr>
          <w:lang w:val="es-ES_tradnl"/>
        </w:rPr>
        <w:t>de las guías de reuso de residuales</w:t>
      </w:r>
    </w:p>
    <w:tbl>
      <w:tblPr>
        <w:tblpPr w:leftFromText="141" w:rightFromText="141"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2340"/>
        <w:gridCol w:w="1980"/>
        <w:gridCol w:w="1382"/>
      </w:tblGrid>
      <w:tr w:rsidR="00451566" w:rsidRPr="0046192E" w:rsidTr="000F65F1">
        <w:tc>
          <w:tcPr>
            <w:tcW w:w="2590" w:type="dxa"/>
          </w:tcPr>
          <w:p w:rsidR="00451566" w:rsidRPr="00451566" w:rsidRDefault="00451566" w:rsidP="00451566">
            <w:pPr>
              <w:pStyle w:val="Ttulo1"/>
              <w:spacing w:before="0"/>
              <w:rPr>
                <w:rFonts w:ascii="Arial" w:hAnsi="Arial" w:cs="Arial"/>
                <w:sz w:val="16"/>
                <w:szCs w:val="16"/>
                <w:lang w:val="es-ES_tradnl"/>
              </w:rPr>
            </w:pPr>
            <w:r w:rsidRPr="00451566">
              <w:rPr>
                <w:rFonts w:ascii="Arial" w:hAnsi="Arial" w:cs="Arial"/>
                <w:sz w:val="16"/>
                <w:szCs w:val="16"/>
                <w:lang w:val="es-ES_tradnl"/>
              </w:rPr>
              <w:t>Tratamiento</w:t>
            </w:r>
          </w:p>
        </w:tc>
        <w:tc>
          <w:tcPr>
            <w:tcW w:w="2340" w:type="dxa"/>
          </w:tcPr>
          <w:p w:rsidR="00451566" w:rsidRPr="00451566" w:rsidRDefault="00451566" w:rsidP="00451566">
            <w:pPr>
              <w:spacing w:line="240" w:lineRule="auto"/>
              <w:rPr>
                <w:rFonts w:ascii="Arial" w:hAnsi="Arial" w:cs="Arial"/>
                <w:b/>
                <w:sz w:val="16"/>
                <w:szCs w:val="16"/>
                <w:lang w:val="es-ES_tradnl"/>
              </w:rPr>
            </w:pPr>
            <w:r w:rsidRPr="00451566">
              <w:rPr>
                <w:rFonts w:ascii="Arial" w:hAnsi="Arial" w:cs="Arial"/>
                <w:b/>
                <w:sz w:val="16"/>
                <w:szCs w:val="16"/>
                <w:lang w:val="es-ES_tradnl"/>
              </w:rPr>
              <w:t>Cosechas que no se consumen de forma directa</w:t>
            </w:r>
          </w:p>
        </w:tc>
        <w:tc>
          <w:tcPr>
            <w:tcW w:w="1980" w:type="dxa"/>
          </w:tcPr>
          <w:p w:rsidR="00451566" w:rsidRPr="00451566" w:rsidRDefault="00451566" w:rsidP="00451566">
            <w:pPr>
              <w:spacing w:line="240" w:lineRule="auto"/>
              <w:rPr>
                <w:rFonts w:ascii="Arial" w:hAnsi="Arial" w:cs="Arial"/>
                <w:b/>
                <w:sz w:val="16"/>
                <w:szCs w:val="16"/>
                <w:lang w:val="es-ES_tradnl"/>
              </w:rPr>
            </w:pPr>
            <w:r w:rsidRPr="00451566">
              <w:rPr>
                <w:rFonts w:ascii="Arial" w:hAnsi="Arial" w:cs="Arial"/>
                <w:b/>
                <w:sz w:val="16"/>
                <w:szCs w:val="16"/>
                <w:lang w:val="es-ES_tradnl"/>
              </w:rPr>
              <w:t>Cosechas que se consumen cocinadas</w:t>
            </w:r>
          </w:p>
        </w:tc>
        <w:tc>
          <w:tcPr>
            <w:tcW w:w="1382" w:type="dxa"/>
          </w:tcPr>
          <w:p w:rsidR="00451566" w:rsidRPr="00451566" w:rsidRDefault="00451566" w:rsidP="00451566">
            <w:pPr>
              <w:spacing w:line="240" w:lineRule="auto"/>
              <w:rPr>
                <w:rFonts w:ascii="Arial" w:hAnsi="Arial" w:cs="Arial"/>
                <w:b/>
                <w:sz w:val="16"/>
                <w:szCs w:val="16"/>
                <w:lang w:val="es-ES_tradnl"/>
              </w:rPr>
            </w:pPr>
            <w:r w:rsidRPr="00451566">
              <w:rPr>
                <w:rFonts w:ascii="Arial" w:hAnsi="Arial" w:cs="Arial"/>
                <w:b/>
                <w:sz w:val="16"/>
                <w:szCs w:val="16"/>
                <w:lang w:val="es-ES_tradnl"/>
              </w:rPr>
              <w:t>Cosechas que se consumen crudas</w:t>
            </w:r>
          </w:p>
        </w:tc>
      </w:tr>
      <w:tr w:rsidR="00451566" w:rsidRPr="0046192E" w:rsidTr="000F65F1">
        <w:tc>
          <w:tcPr>
            <w:tcW w:w="2590" w:type="dxa"/>
          </w:tcPr>
          <w:p w:rsidR="00451566" w:rsidRPr="00451566" w:rsidRDefault="00451566" w:rsidP="00451566">
            <w:pPr>
              <w:spacing w:line="240" w:lineRule="auto"/>
              <w:rPr>
                <w:rFonts w:ascii="Arial" w:hAnsi="Arial" w:cs="Arial"/>
                <w:sz w:val="16"/>
                <w:szCs w:val="16"/>
                <w:lang w:val="es-ES_tradnl"/>
              </w:rPr>
            </w:pPr>
            <w:r w:rsidRPr="00451566">
              <w:rPr>
                <w:rFonts w:ascii="Arial" w:hAnsi="Arial" w:cs="Arial"/>
                <w:sz w:val="16"/>
                <w:szCs w:val="16"/>
                <w:lang w:val="es-ES_tradnl"/>
              </w:rPr>
              <w:t>Tratamiento primario</w:t>
            </w:r>
          </w:p>
        </w:tc>
        <w:tc>
          <w:tcPr>
            <w:tcW w:w="234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c>
          <w:tcPr>
            <w:tcW w:w="198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c>
          <w:tcPr>
            <w:tcW w:w="1382"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r>
      <w:tr w:rsidR="00451566" w:rsidRPr="0046192E" w:rsidTr="000F65F1">
        <w:tc>
          <w:tcPr>
            <w:tcW w:w="2590" w:type="dxa"/>
          </w:tcPr>
          <w:p w:rsidR="00451566" w:rsidRPr="00451566" w:rsidRDefault="00451566" w:rsidP="00451566">
            <w:pPr>
              <w:spacing w:line="240" w:lineRule="auto"/>
              <w:rPr>
                <w:rFonts w:ascii="Arial" w:hAnsi="Arial" w:cs="Arial"/>
                <w:sz w:val="16"/>
                <w:szCs w:val="16"/>
                <w:lang w:val="es-ES_tradnl"/>
              </w:rPr>
            </w:pPr>
            <w:r w:rsidRPr="00451566">
              <w:rPr>
                <w:rFonts w:ascii="Arial" w:hAnsi="Arial" w:cs="Arial"/>
                <w:sz w:val="16"/>
                <w:szCs w:val="16"/>
                <w:lang w:val="es-ES_tradnl"/>
              </w:rPr>
              <w:t>Tratamiento secundario</w:t>
            </w:r>
          </w:p>
        </w:tc>
        <w:tc>
          <w:tcPr>
            <w:tcW w:w="2340" w:type="dxa"/>
          </w:tcPr>
          <w:p w:rsidR="00451566" w:rsidRPr="00451566" w:rsidRDefault="00451566" w:rsidP="00451566">
            <w:pPr>
              <w:spacing w:line="240" w:lineRule="auto"/>
              <w:jc w:val="center"/>
              <w:rPr>
                <w:rFonts w:ascii="Arial" w:hAnsi="Arial" w:cs="Arial"/>
                <w:sz w:val="16"/>
                <w:szCs w:val="16"/>
                <w:lang w:val="es-ES_tradnl"/>
              </w:rPr>
            </w:pPr>
          </w:p>
        </w:tc>
        <w:tc>
          <w:tcPr>
            <w:tcW w:w="198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c>
          <w:tcPr>
            <w:tcW w:w="1382"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r>
      <w:tr w:rsidR="00451566" w:rsidRPr="0046192E" w:rsidTr="000F65F1">
        <w:tc>
          <w:tcPr>
            <w:tcW w:w="2590" w:type="dxa"/>
          </w:tcPr>
          <w:p w:rsidR="00451566" w:rsidRPr="00451566" w:rsidRDefault="00451566" w:rsidP="00451566">
            <w:pPr>
              <w:spacing w:line="240" w:lineRule="auto"/>
              <w:rPr>
                <w:rFonts w:ascii="Arial" w:hAnsi="Arial" w:cs="Arial"/>
                <w:sz w:val="16"/>
                <w:szCs w:val="16"/>
                <w:lang w:val="es-ES_tradnl"/>
              </w:rPr>
            </w:pPr>
            <w:r w:rsidRPr="00451566">
              <w:rPr>
                <w:rFonts w:ascii="Arial" w:hAnsi="Arial" w:cs="Arial"/>
                <w:sz w:val="16"/>
                <w:szCs w:val="16"/>
                <w:lang w:val="es-ES_tradnl"/>
              </w:rPr>
              <w:t>Filtración con arena</w:t>
            </w:r>
          </w:p>
        </w:tc>
        <w:tc>
          <w:tcPr>
            <w:tcW w:w="2340" w:type="dxa"/>
          </w:tcPr>
          <w:p w:rsidR="00451566" w:rsidRPr="00451566" w:rsidRDefault="00451566" w:rsidP="00451566">
            <w:pPr>
              <w:spacing w:line="240" w:lineRule="auto"/>
              <w:jc w:val="center"/>
              <w:rPr>
                <w:rFonts w:ascii="Arial" w:hAnsi="Arial" w:cs="Arial"/>
                <w:sz w:val="16"/>
                <w:szCs w:val="16"/>
                <w:lang w:val="es-ES_tradnl"/>
              </w:rPr>
            </w:pPr>
          </w:p>
        </w:tc>
        <w:tc>
          <w:tcPr>
            <w:tcW w:w="198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c>
          <w:tcPr>
            <w:tcW w:w="1382"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r>
      <w:tr w:rsidR="00451566" w:rsidRPr="0046192E" w:rsidTr="000F65F1">
        <w:trPr>
          <w:trHeight w:val="64"/>
        </w:trPr>
        <w:tc>
          <w:tcPr>
            <w:tcW w:w="2590" w:type="dxa"/>
          </w:tcPr>
          <w:p w:rsidR="00451566" w:rsidRPr="00451566" w:rsidRDefault="00451566" w:rsidP="00451566">
            <w:pPr>
              <w:spacing w:line="240" w:lineRule="auto"/>
              <w:rPr>
                <w:rFonts w:ascii="Arial" w:hAnsi="Arial" w:cs="Arial"/>
                <w:sz w:val="16"/>
                <w:szCs w:val="16"/>
                <w:lang w:val="es-ES_tradnl"/>
              </w:rPr>
            </w:pPr>
            <w:r w:rsidRPr="00451566">
              <w:rPr>
                <w:rFonts w:ascii="Arial" w:hAnsi="Arial" w:cs="Arial"/>
                <w:sz w:val="16"/>
                <w:szCs w:val="16"/>
                <w:lang w:val="es-ES_tradnl"/>
              </w:rPr>
              <w:t>Desinfección</w:t>
            </w:r>
          </w:p>
        </w:tc>
        <w:tc>
          <w:tcPr>
            <w:tcW w:w="2340" w:type="dxa"/>
          </w:tcPr>
          <w:p w:rsidR="00451566" w:rsidRPr="00451566" w:rsidRDefault="00451566" w:rsidP="00451566">
            <w:pPr>
              <w:spacing w:line="240" w:lineRule="auto"/>
              <w:jc w:val="center"/>
              <w:rPr>
                <w:rFonts w:ascii="Arial" w:hAnsi="Arial" w:cs="Arial"/>
                <w:sz w:val="16"/>
                <w:szCs w:val="16"/>
                <w:lang w:val="es-ES_tradnl"/>
              </w:rPr>
            </w:pPr>
          </w:p>
        </w:tc>
        <w:tc>
          <w:tcPr>
            <w:tcW w:w="198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c>
          <w:tcPr>
            <w:tcW w:w="1382"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w:t>
            </w:r>
          </w:p>
        </w:tc>
      </w:tr>
      <w:tr w:rsidR="00451566" w:rsidRPr="0046192E" w:rsidTr="000F65F1">
        <w:trPr>
          <w:trHeight w:val="64"/>
        </w:trPr>
        <w:tc>
          <w:tcPr>
            <w:tcW w:w="2590" w:type="dxa"/>
          </w:tcPr>
          <w:p w:rsidR="00451566" w:rsidRPr="00451566" w:rsidRDefault="00451566" w:rsidP="00451566">
            <w:pPr>
              <w:spacing w:line="240" w:lineRule="auto"/>
              <w:rPr>
                <w:rFonts w:ascii="Arial" w:hAnsi="Arial" w:cs="Arial"/>
                <w:sz w:val="16"/>
                <w:szCs w:val="16"/>
                <w:lang w:val="es-ES_tradnl"/>
              </w:rPr>
            </w:pPr>
            <w:r w:rsidRPr="00451566">
              <w:rPr>
                <w:rFonts w:ascii="Arial" w:hAnsi="Arial" w:cs="Arial"/>
                <w:sz w:val="16"/>
                <w:szCs w:val="16"/>
                <w:lang w:val="es-ES_tradnl"/>
              </w:rPr>
              <w:t>Criterios de salud</w:t>
            </w:r>
          </w:p>
        </w:tc>
        <w:tc>
          <w:tcPr>
            <w:tcW w:w="234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A+F</w:t>
            </w:r>
          </w:p>
        </w:tc>
        <w:tc>
          <w:tcPr>
            <w:tcW w:w="1980" w:type="dxa"/>
          </w:tcPr>
          <w:p w:rsidR="00451566" w:rsidRPr="00451566" w:rsidRDefault="00451566" w:rsidP="00451566">
            <w:pPr>
              <w:spacing w:line="240" w:lineRule="auto"/>
              <w:jc w:val="center"/>
              <w:rPr>
                <w:rFonts w:ascii="Arial" w:hAnsi="Arial" w:cs="Arial"/>
                <w:sz w:val="16"/>
                <w:szCs w:val="16"/>
                <w:lang w:val="es-ES_tradnl"/>
              </w:rPr>
            </w:pPr>
            <w:r w:rsidRPr="00451566">
              <w:rPr>
                <w:rFonts w:ascii="Arial" w:hAnsi="Arial" w:cs="Arial"/>
                <w:sz w:val="16"/>
                <w:szCs w:val="16"/>
                <w:lang w:val="es-ES_tradnl"/>
              </w:rPr>
              <w:t>D+F</w:t>
            </w:r>
          </w:p>
        </w:tc>
        <w:tc>
          <w:tcPr>
            <w:tcW w:w="1382" w:type="dxa"/>
          </w:tcPr>
          <w:p w:rsidR="00451566" w:rsidRPr="00451566" w:rsidRDefault="00451566" w:rsidP="00451566">
            <w:pPr>
              <w:spacing w:line="240" w:lineRule="auto"/>
              <w:jc w:val="center"/>
              <w:rPr>
                <w:rFonts w:ascii="Arial" w:hAnsi="Arial" w:cs="Arial"/>
                <w:sz w:val="16"/>
                <w:szCs w:val="16"/>
                <w:lang w:val="es-ES_tradnl"/>
              </w:rPr>
            </w:pPr>
          </w:p>
        </w:tc>
      </w:tr>
    </w:tbl>
    <w:p w:rsidR="0046192E" w:rsidRDefault="0046192E" w:rsidP="000F65F1">
      <w:pPr>
        <w:pStyle w:val="Cuerpodetexto"/>
        <w:rPr>
          <w:lang w:val="es-ES_tradnl"/>
        </w:rPr>
      </w:pPr>
      <w:r>
        <w:rPr>
          <w:lang w:val="es-ES_tradnl"/>
        </w:rPr>
        <w:t>donde</w:t>
      </w:r>
    </w:p>
    <w:p w:rsidR="00850683" w:rsidRPr="00E60E49" w:rsidRDefault="00850683" w:rsidP="000F65F1">
      <w:pPr>
        <w:pStyle w:val="Cuerpodetexto"/>
        <w:rPr>
          <w:lang w:val="es-ES_tradnl"/>
        </w:rPr>
      </w:pPr>
      <w:r w:rsidRPr="00E60E49">
        <w:rPr>
          <w:lang w:val="es-ES_tradnl"/>
        </w:rPr>
        <w:t>+++ Esencial</w:t>
      </w:r>
    </w:p>
    <w:p w:rsidR="00850683" w:rsidRPr="00E60E49" w:rsidRDefault="00850683" w:rsidP="000F65F1">
      <w:pPr>
        <w:pStyle w:val="Cuerpodetexto"/>
        <w:rPr>
          <w:lang w:val="es-ES_tradnl"/>
        </w:rPr>
      </w:pPr>
      <w:r w:rsidRPr="00E60E49">
        <w:rPr>
          <w:lang w:val="es-ES_tradnl"/>
        </w:rPr>
        <w:t>+ puede ser requerido en ocasiones</w:t>
      </w:r>
    </w:p>
    <w:p w:rsidR="00850683" w:rsidRPr="00E60E49" w:rsidRDefault="00850683" w:rsidP="000F65F1">
      <w:pPr>
        <w:pStyle w:val="Cuerpodetexto"/>
        <w:rPr>
          <w:lang w:val="es-ES_tradnl"/>
        </w:rPr>
      </w:pPr>
      <w:r w:rsidRPr="00E60E49">
        <w:rPr>
          <w:lang w:val="es-ES_tradnl"/>
        </w:rPr>
        <w:t>A: libre de sólidos groseros y significativa remoción de huevos de parásitos</w:t>
      </w:r>
    </w:p>
    <w:p w:rsidR="00850683" w:rsidRPr="00E60E49" w:rsidRDefault="00850683" w:rsidP="000F65F1">
      <w:pPr>
        <w:pStyle w:val="Cuerpodetexto"/>
        <w:rPr>
          <w:lang w:val="es-ES_tradnl"/>
        </w:rPr>
      </w:pPr>
      <w:r w:rsidRPr="00E60E49">
        <w:rPr>
          <w:lang w:val="es-ES_tradnl"/>
        </w:rPr>
        <w:t>D: No más de 100 coliformes por 100 ml en el 80</w:t>
      </w:r>
      <w:r w:rsidR="00041082">
        <w:rPr>
          <w:lang w:val="es-ES_tradnl"/>
        </w:rPr>
        <w:t xml:space="preserve"> </w:t>
      </w:r>
      <w:r w:rsidRPr="00E60E49">
        <w:rPr>
          <w:lang w:val="es-ES_tradnl"/>
        </w:rPr>
        <w:t>% de las muestras.</w:t>
      </w:r>
    </w:p>
    <w:p w:rsidR="00850683" w:rsidRPr="00BA54BD" w:rsidRDefault="00850683" w:rsidP="000F65F1">
      <w:pPr>
        <w:pStyle w:val="Cuerpodetexto"/>
        <w:rPr>
          <w:lang w:val="es-ES_tradnl"/>
        </w:rPr>
      </w:pPr>
      <w:r w:rsidRPr="00E60E49">
        <w:rPr>
          <w:lang w:val="es-ES_tradnl"/>
        </w:rPr>
        <w:t>F: No uso de químicos que puedan dejar residuos indeseables en las cosechas</w:t>
      </w:r>
      <w:r w:rsidRPr="00BA54BD">
        <w:rPr>
          <w:lang w:val="es-ES_tradnl"/>
        </w:rPr>
        <w:t>.</w:t>
      </w:r>
    </w:p>
    <w:p w:rsidR="00850683" w:rsidRPr="00E60E49" w:rsidRDefault="00850683" w:rsidP="000F65F1">
      <w:pPr>
        <w:pStyle w:val="Cuerpodetexto"/>
        <w:rPr>
          <w:lang w:val="es-ES_tradnl"/>
        </w:rPr>
      </w:pPr>
      <w:r w:rsidRPr="00E60E49">
        <w:rPr>
          <w:lang w:val="es-ES_tradnl"/>
        </w:rPr>
        <w:t>Al adoptar una política de reuso que garantice la calidad del agua para el riego, deben ser monitoreados los p</w:t>
      </w:r>
      <w:r>
        <w:rPr>
          <w:lang w:val="es-ES_tradnl"/>
        </w:rPr>
        <w:t>arámetros críticos siguientes [1</w:t>
      </w:r>
      <w:r w:rsidRPr="00205792">
        <w:rPr>
          <w:lang w:val="es-ES_tradnl"/>
        </w:rPr>
        <w:t>]:</w:t>
      </w:r>
      <w:r w:rsidRPr="00E60E49">
        <w:rPr>
          <w:lang w:val="es-ES_tradnl"/>
        </w:rPr>
        <w:t xml:space="preserve"> </w:t>
      </w:r>
    </w:p>
    <w:p w:rsidR="00041082" w:rsidRDefault="00850683" w:rsidP="000F65F1">
      <w:pPr>
        <w:pStyle w:val="Cuerpodetexto"/>
        <w:numPr>
          <w:ilvl w:val="0"/>
          <w:numId w:val="12"/>
        </w:numPr>
        <w:rPr>
          <w:lang w:val="es-ES_tradnl"/>
        </w:rPr>
      </w:pPr>
      <w:r w:rsidRPr="00041082">
        <w:rPr>
          <w:lang w:val="es-ES_tradnl"/>
        </w:rPr>
        <w:t>Demanda Biológica de Oxígeno (DBO) &lt; 20mg/L</w:t>
      </w:r>
    </w:p>
    <w:p w:rsidR="00041082" w:rsidRDefault="00850683" w:rsidP="000F65F1">
      <w:pPr>
        <w:pStyle w:val="Cuerpodetexto"/>
        <w:numPr>
          <w:ilvl w:val="0"/>
          <w:numId w:val="12"/>
        </w:numPr>
        <w:rPr>
          <w:lang w:val="es-ES_tradnl"/>
        </w:rPr>
      </w:pPr>
      <w:r w:rsidRPr="00041082">
        <w:rPr>
          <w:lang w:val="es-ES_tradnl"/>
        </w:rPr>
        <w:t>Sólidos Suspendidos (SS) &lt; 30mg/L</w:t>
      </w:r>
    </w:p>
    <w:p w:rsidR="00850683" w:rsidRPr="00041082" w:rsidRDefault="00850683" w:rsidP="000F65F1">
      <w:pPr>
        <w:pStyle w:val="Cuerpodetexto"/>
        <w:numPr>
          <w:ilvl w:val="0"/>
          <w:numId w:val="12"/>
        </w:numPr>
        <w:rPr>
          <w:lang w:val="es-ES_tradnl"/>
        </w:rPr>
      </w:pPr>
      <w:r w:rsidRPr="00041082">
        <w:rPr>
          <w:lang w:val="es-ES_tradnl"/>
        </w:rPr>
        <w:t>Turbidez &lt; 2  Unidades  después de la filtración</w:t>
      </w:r>
    </w:p>
    <w:p w:rsidR="00850683" w:rsidRDefault="00850683" w:rsidP="000F65F1">
      <w:pPr>
        <w:pStyle w:val="Cuerpodetexto"/>
        <w:numPr>
          <w:ilvl w:val="0"/>
          <w:numId w:val="12"/>
        </w:numPr>
        <w:rPr>
          <w:lang w:val="es-ES_tradnl"/>
        </w:rPr>
      </w:pPr>
      <w:r w:rsidRPr="00041082">
        <w:rPr>
          <w:lang w:val="es-ES_tradnl"/>
        </w:rPr>
        <w:t>Coliformes Totales &lt; 22 NMP/100mL</w:t>
      </w:r>
    </w:p>
    <w:p w:rsidR="00850683" w:rsidRPr="00041082" w:rsidRDefault="00850683" w:rsidP="000F65F1">
      <w:pPr>
        <w:pStyle w:val="Cuerpodetexto"/>
        <w:numPr>
          <w:ilvl w:val="0"/>
          <w:numId w:val="12"/>
        </w:numPr>
        <w:rPr>
          <w:lang w:val="es-ES_tradnl"/>
        </w:rPr>
      </w:pPr>
      <w:r w:rsidRPr="00041082">
        <w:rPr>
          <w:lang w:val="es-ES_tradnl"/>
        </w:rPr>
        <w:t>Cloro residual combinado 2~5 mg/L</w:t>
      </w:r>
    </w:p>
    <w:p w:rsidR="00850683" w:rsidRPr="00BA54BD" w:rsidRDefault="00850683" w:rsidP="000F65F1">
      <w:pPr>
        <w:pStyle w:val="Cuerpodetexto"/>
        <w:rPr>
          <w:lang w:val="es-ES_tradnl"/>
        </w:rPr>
      </w:pPr>
      <w:r w:rsidRPr="004C6118">
        <w:rPr>
          <w:lang w:val="es-ES_tradnl"/>
        </w:rPr>
        <w:t xml:space="preserve">Para garantizar que </w:t>
      </w:r>
      <w:r>
        <w:rPr>
          <w:lang w:val="es-ES_tradnl"/>
        </w:rPr>
        <w:t xml:space="preserve">las aguas residuales que se generan en el complejo EMBER – Fábrica de galletas puedan ser vertidas sin que causen daños ambientales como los descritos anteriormente se hace necesario implementar un sistema de tratamiento que bien podría estar conformado por tanques sépticos y un sistema de humedales que posibiliten eliminar las cargas contaminantes que las mismas presentan al </w:t>
      </w:r>
      <w:r w:rsidRPr="004C6118">
        <w:rPr>
          <w:lang w:val="es-ES_tradnl"/>
        </w:rPr>
        <w:t>p</w:t>
      </w:r>
      <w:r>
        <w:rPr>
          <w:lang w:val="es-ES_tradnl"/>
        </w:rPr>
        <w:t>o</w:t>
      </w:r>
      <w:r w:rsidRPr="004C6118">
        <w:rPr>
          <w:lang w:val="es-ES_tradnl"/>
        </w:rPr>
        <w:t>de</w:t>
      </w:r>
      <w:r>
        <w:rPr>
          <w:lang w:val="es-ES_tradnl"/>
        </w:rPr>
        <w:t>r</w:t>
      </w:r>
      <w:r w:rsidRPr="004C6118">
        <w:rPr>
          <w:lang w:val="es-ES_tradnl"/>
        </w:rPr>
        <w:t xml:space="preserve"> ser considerados como reactores biológicos</w:t>
      </w:r>
      <w:r>
        <w:rPr>
          <w:lang w:val="es-ES_tradnl"/>
        </w:rPr>
        <w:t>.</w:t>
      </w:r>
    </w:p>
    <w:p w:rsidR="00850683" w:rsidRPr="000239B9" w:rsidRDefault="00850683" w:rsidP="000F65F1">
      <w:pPr>
        <w:pStyle w:val="Cuerpodetexto"/>
        <w:rPr>
          <w:lang w:val="es-ES_tradnl"/>
        </w:rPr>
      </w:pPr>
      <w:r w:rsidRPr="000239B9">
        <w:rPr>
          <w:lang w:val="es-ES_tradnl"/>
        </w:rPr>
        <w:t>Teniendo en cuenta la información localizada en las bibliografías consultadas:</w:t>
      </w:r>
      <w:r>
        <w:rPr>
          <w:lang w:val="es-ES_tradnl"/>
        </w:rPr>
        <w:t xml:space="preserve"> </w:t>
      </w:r>
      <w:r w:rsidRPr="00205792">
        <w:rPr>
          <w:lang w:val="es-ES_tradnl"/>
        </w:rPr>
        <w:t>[</w:t>
      </w:r>
      <w:r>
        <w:rPr>
          <w:lang w:val="es-ES_tradnl"/>
        </w:rPr>
        <w:t>1,3</w:t>
      </w:r>
      <w:r w:rsidRPr="00205792">
        <w:rPr>
          <w:lang w:val="es-ES_tradnl"/>
        </w:rPr>
        <w:t>]</w:t>
      </w:r>
      <w:r w:rsidR="005A6FB4">
        <w:rPr>
          <w:lang w:val="es-ES_tradnl"/>
        </w:rPr>
        <w:t>.</w:t>
      </w:r>
    </w:p>
    <w:p w:rsidR="00850683" w:rsidRDefault="00850683" w:rsidP="000F65F1">
      <w:pPr>
        <w:pStyle w:val="Cuerpodetexto"/>
        <w:numPr>
          <w:ilvl w:val="0"/>
          <w:numId w:val="13"/>
        </w:numPr>
        <w:rPr>
          <w:lang w:val="es-ES_tradnl"/>
        </w:rPr>
      </w:pPr>
      <w:r w:rsidRPr="000239B9">
        <w:rPr>
          <w:lang w:val="es-ES_tradnl"/>
        </w:rPr>
        <w:t xml:space="preserve">El rendimiento puede ser mejor en los sistemas de flujo subsuperficial comparado con los sistemas de flujo </w:t>
      </w:r>
      <w:r>
        <w:rPr>
          <w:lang w:val="es-ES_tradnl"/>
        </w:rPr>
        <w:t>libre (</w:t>
      </w:r>
      <w:r w:rsidRPr="000239B9">
        <w:rPr>
          <w:lang w:val="es-ES_tradnl"/>
        </w:rPr>
        <w:t>FWS</w:t>
      </w:r>
      <w:r>
        <w:rPr>
          <w:lang w:val="es-ES_tradnl"/>
        </w:rPr>
        <w:t>)</w:t>
      </w:r>
      <w:r w:rsidRPr="000239B9">
        <w:rPr>
          <w:lang w:val="es-ES_tradnl"/>
        </w:rPr>
        <w:t xml:space="preserve"> ya que tienen un área sumergida mucho mayor que incrementa el potencial de crecimiento de la biomasa fija.</w:t>
      </w:r>
    </w:p>
    <w:p w:rsidR="00850683" w:rsidRDefault="00850683" w:rsidP="000F65F1">
      <w:pPr>
        <w:pStyle w:val="Cuerpodetexto"/>
        <w:numPr>
          <w:ilvl w:val="0"/>
          <w:numId w:val="13"/>
        </w:numPr>
        <w:rPr>
          <w:lang w:val="es-ES_tradnl"/>
        </w:rPr>
      </w:pPr>
      <w:r w:rsidRPr="00341C80">
        <w:rPr>
          <w:lang w:val="es-ES_tradnl"/>
        </w:rPr>
        <w:t>El área física requerida para los sistemas de flujo subsuperficial (SFS) generalmente es menor que la de un sistema FWS.</w:t>
      </w:r>
    </w:p>
    <w:p w:rsidR="00850683" w:rsidRDefault="00850683" w:rsidP="000F65F1">
      <w:pPr>
        <w:pStyle w:val="Cuerpodetexto"/>
        <w:numPr>
          <w:ilvl w:val="0"/>
          <w:numId w:val="13"/>
        </w:numPr>
        <w:rPr>
          <w:lang w:val="es-ES_tradnl"/>
        </w:rPr>
      </w:pPr>
      <w:r w:rsidRPr="00341C80">
        <w:rPr>
          <w:lang w:val="es-ES_tradnl"/>
        </w:rPr>
        <w:t>Los sistemas de flujo subsuperficial (SFS) se diseñan con el objeto de proporcionar un tratamiento secundario avanzado</w:t>
      </w:r>
      <w:r w:rsidR="00341C80">
        <w:rPr>
          <w:lang w:val="es-ES_tradnl"/>
        </w:rPr>
        <w:t>.</w:t>
      </w:r>
    </w:p>
    <w:p w:rsidR="00850683" w:rsidRPr="00341C80" w:rsidRDefault="00850683" w:rsidP="000F65F1">
      <w:pPr>
        <w:pStyle w:val="Cuerpodetexto"/>
        <w:numPr>
          <w:ilvl w:val="0"/>
          <w:numId w:val="13"/>
        </w:numPr>
        <w:rPr>
          <w:lang w:val="es-ES_tradnl"/>
        </w:rPr>
      </w:pPr>
      <w:r w:rsidRPr="00341C80">
        <w:rPr>
          <w:lang w:val="es-ES_tradnl"/>
        </w:rPr>
        <w:t xml:space="preserve">Los sistemas FWS, generalmente, se emplean </w:t>
      </w:r>
      <w:r w:rsidRPr="00341C80">
        <w:rPr>
          <w:bCs/>
          <w:lang w:val="es-ES_tradnl"/>
        </w:rPr>
        <w:t>para tratamientos finales de afinamiento.</w:t>
      </w:r>
    </w:p>
    <w:p w:rsidR="00850683" w:rsidRPr="00341C80" w:rsidRDefault="00850683" w:rsidP="000F65F1">
      <w:pPr>
        <w:pStyle w:val="Cuerpodetexto"/>
        <w:numPr>
          <w:ilvl w:val="0"/>
          <w:numId w:val="13"/>
        </w:numPr>
        <w:rPr>
          <w:lang w:val="es-ES_tradnl"/>
        </w:rPr>
      </w:pPr>
      <w:r w:rsidRPr="00341C80">
        <w:rPr>
          <w:lang w:val="es-ES_tradnl"/>
        </w:rPr>
        <w:t>Los humedales diseñados para el tratamiento de aguas residuales de tipo industrial que contienen grandes composiciones de sólidos inorgánicos pueden necesitar un tanque o laguna de sedimentación antes del humedal, para evitar una rápida acumulación de sólidos inorgánicos en el mismo.</w:t>
      </w:r>
    </w:p>
    <w:p w:rsidR="00850683" w:rsidRPr="00577068" w:rsidRDefault="00611683" w:rsidP="0076107C">
      <w:pPr>
        <w:pStyle w:val="Subtitulo1"/>
      </w:pPr>
      <w:r w:rsidRPr="00577068">
        <w:t>Conclusiones</w:t>
      </w:r>
    </w:p>
    <w:p w:rsidR="00850683" w:rsidRPr="00060AC4" w:rsidRDefault="00850683" w:rsidP="000F65F1">
      <w:pPr>
        <w:pStyle w:val="Conclusiones"/>
        <w:rPr>
          <w:sz w:val="22"/>
          <w:szCs w:val="22"/>
          <w:lang w:val="es-ES_tradnl"/>
        </w:rPr>
      </w:pPr>
      <w:r w:rsidRPr="00060AC4">
        <w:rPr>
          <w:sz w:val="22"/>
          <w:szCs w:val="22"/>
          <w:lang w:val="es-ES_tradnl"/>
        </w:rPr>
        <w:t>En los residuales líquidos del complejo alimenticio EMBER - Fábrica de Galletas se encuentran altos contenidos de sólidos y coliformes que superan las normas de vertimiento vigente.</w:t>
      </w:r>
    </w:p>
    <w:p w:rsidR="00850683" w:rsidRPr="00060AC4" w:rsidRDefault="00850683" w:rsidP="000F65F1">
      <w:pPr>
        <w:pStyle w:val="Conclusiones"/>
        <w:rPr>
          <w:sz w:val="22"/>
          <w:szCs w:val="22"/>
          <w:lang w:val="es-ES_tradnl"/>
        </w:rPr>
      </w:pPr>
      <w:r w:rsidRPr="00060AC4">
        <w:rPr>
          <w:sz w:val="22"/>
          <w:szCs w:val="22"/>
          <w:lang w:val="es-ES_tradnl"/>
        </w:rPr>
        <w:t>Se recomienda implementar un sistema de tratamiento conformado por tanques sépticos y un sistema de humedales que posibiliten eliminar las cargas contaminantes que se vierten al entorno.</w:t>
      </w:r>
    </w:p>
    <w:p w:rsidR="00850683" w:rsidRPr="00577068" w:rsidRDefault="00577068" w:rsidP="0076107C">
      <w:pPr>
        <w:pStyle w:val="Subtitulo1"/>
      </w:pPr>
      <w:r w:rsidRPr="00577068">
        <w:t>Bibliografía</w:t>
      </w:r>
    </w:p>
    <w:p w:rsidR="00850683" w:rsidRPr="00060AC4" w:rsidRDefault="00850683" w:rsidP="000F65F1">
      <w:pPr>
        <w:pStyle w:val="Bibliiografia1"/>
        <w:rPr>
          <w:sz w:val="22"/>
          <w:szCs w:val="22"/>
        </w:rPr>
      </w:pPr>
      <w:r w:rsidRPr="00060AC4">
        <w:rPr>
          <w:sz w:val="22"/>
          <w:szCs w:val="22"/>
        </w:rPr>
        <w:t xml:space="preserve">ÁLVAREZ VEGA, José Fernando: “Tratamiento de </w:t>
      </w:r>
      <w:r w:rsidR="009E06E4" w:rsidRPr="00060AC4">
        <w:rPr>
          <w:sz w:val="22"/>
          <w:szCs w:val="22"/>
        </w:rPr>
        <w:t>aguas</w:t>
      </w:r>
      <w:r w:rsidRPr="00060AC4">
        <w:rPr>
          <w:sz w:val="22"/>
          <w:szCs w:val="22"/>
        </w:rPr>
        <w:t xml:space="preserve"> residuales mediante filtros verdes”. Tesis en opción al grado científico de máster en Ingeniería Hidráulica. Directores: Dra. Celia Rodríguez Pérez de Agreda y MSc. José A. Chang Porto. Instituto Superior Politécnico José Antonio Echeverría. Centro de Investigaciones Hidráulicas. La Habana, Cuba, 2004.</w:t>
      </w:r>
    </w:p>
    <w:p w:rsidR="00850683" w:rsidRPr="00060AC4" w:rsidRDefault="00850683" w:rsidP="000F65F1">
      <w:pPr>
        <w:pStyle w:val="Bibliiografia1"/>
        <w:rPr>
          <w:sz w:val="22"/>
          <w:szCs w:val="22"/>
        </w:rPr>
      </w:pPr>
      <w:r w:rsidRPr="00060AC4">
        <w:rPr>
          <w:sz w:val="22"/>
          <w:szCs w:val="22"/>
        </w:rPr>
        <w:t>Caracterización de los residuales líquidos de la EMBER Guantánamo. Informe inédito. Empresa de Aprovechamiento Hidráulico de la Provincia Guantánamo. Cuba</w:t>
      </w:r>
      <w:r w:rsidR="0076107C" w:rsidRPr="00060AC4">
        <w:rPr>
          <w:sz w:val="22"/>
          <w:szCs w:val="22"/>
        </w:rPr>
        <w:t>,</w:t>
      </w:r>
      <w:r w:rsidRPr="00060AC4">
        <w:rPr>
          <w:sz w:val="22"/>
          <w:szCs w:val="22"/>
        </w:rPr>
        <w:t xml:space="preserve"> 2007</w:t>
      </w:r>
      <w:r w:rsidR="0076107C" w:rsidRPr="00060AC4">
        <w:rPr>
          <w:sz w:val="22"/>
          <w:szCs w:val="22"/>
        </w:rPr>
        <w:t>.</w:t>
      </w:r>
    </w:p>
    <w:p w:rsidR="00850683" w:rsidRPr="00060AC4" w:rsidRDefault="00850683" w:rsidP="000F65F1">
      <w:pPr>
        <w:pStyle w:val="Bibliiografia1"/>
        <w:rPr>
          <w:sz w:val="22"/>
          <w:szCs w:val="22"/>
        </w:rPr>
      </w:pPr>
      <w:r w:rsidRPr="00060AC4">
        <w:rPr>
          <w:sz w:val="22"/>
          <w:szCs w:val="22"/>
        </w:rPr>
        <w:t xml:space="preserve">CRITES, Ron; TCHOBANOGLOUS, George: “Sistemas de manejo de aguas residuales para núcleos pequeños y descentralizados.” </w:t>
      </w:r>
      <w:r w:rsidR="00EC2DEE" w:rsidRPr="00060AC4">
        <w:rPr>
          <w:sz w:val="22"/>
          <w:szCs w:val="22"/>
        </w:rPr>
        <w:t xml:space="preserve">                                 </w:t>
      </w:r>
      <w:r w:rsidRPr="00060AC4">
        <w:rPr>
          <w:sz w:val="22"/>
          <w:szCs w:val="22"/>
        </w:rPr>
        <w:t>Capítulo 9: Humedales y sistemas acuáticos de tratamiento. Tomo 2. Traductores: Miler Camargo y Libia Pardo. Revisión Técnica: Guillermo Mejía. McGraw-Hill Interamericana S.A, Santa Fé, Colombia, 2000. ISBN: 958-41-0045-9.</w:t>
      </w:r>
    </w:p>
    <w:p w:rsidR="00850683" w:rsidRPr="00060AC4" w:rsidRDefault="00850683" w:rsidP="000F65F1">
      <w:pPr>
        <w:pStyle w:val="Bibliiografia1"/>
        <w:rPr>
          <w:sz w:val="22"/>
          <w:szCs w:val="22"/>
        </w:rPr>
      </w:pPr>
      <w:r w:rsidRPr="00060AC4">
        <w:rPr>
          <w:sz w:val="22"/>
          <w:szCs w:val="22"/>
        </w:rPr>
        <w:t xml:space="preserve">Norma Cubana 521: 2007 Vertimiento de aguas residuales a la zona costera y aguas marinas — especificaciones. Oficina Nacional de Normalización, Ciudad de La Habana. Cuba. 2da Edición  </w:t>
      </w:r>
      <w:hyperlink r:id="rId12" w:history="1">
        <w:r w:rsidRPr="00060AC4">
          <w:rPr>
            <w:rStyle w:val="Hipervnculo"/>
            <w:color w:val="auto"/>
            <w:sz w:val="22"/>
            <w:szCs w:val="22"/>
            <w:u w:val="none"/>
          </w:rPr>
          <w:t>www.nc.cubaindustria.cu</w:t>
        </w:r>
      </w:hyperlink>
      <w:r w:rsidRPr="00060AC4">
        <w:rPr>
          <w:sz w:val="22"/>
          <w:szCs w:val="22"/>
        </w:rPr>
        <w:t>. Ciudad de la Habana, Cuba, 2007</w:t>
      </w:r>
      <w:r w:rsidR="0076107C" w:rsidRPr="00060AC4">
        <w:rPr>
          <w:sz w:val="22"/>
          <w:szCs w:val="22"/>
        </w:rPr>
        <w:t>.</w:t>
      </w:r>
      <w:r w:rsidRPr="00060AC4">
        <w:rPr>
          <w:sz w:val="22"/>
          <w:szCs w:val="22"/>
        </w:rPr>
        <w:t xml:space="preserve"> </w:t>
      </w:r>
    </w:p>
    <w:p w:rsidR="00850683" w:rsidRPr="00060AC4" w:rsidRDefault="00850683" w:rsidP="000F65F1">
      <w:pPr>
        <w:pStyle w:val="Bibliiografia1"/>
        <w:rPr>
          <w:sz w:val="22"/>
          <w:szCs w:val="22"/>
        </w:rPr>
      </w:pPr>
      <w:r w:rsidRPr="00060AC4">
        <w:rPr>
          <w:sz w:val="22"/>
          <w:szCs w:val="22"/>
        </w:rPr>
        <w:t>HERNÁNDEZ M., A. et al. “Manual de depuración Uralita”, Editorial Paraninfo S.A. España. 1996.</w:t>
      </w:r>
    </w:p>
    <w:p w:rsidR="00850683" w:rsidRPr="00060AC4" w:rsidRDefault="00850683" w:rsidP="000F65F1">
      <w:pPr>
        <w:pStyle w:val="Bibliiografia1"/>
        <w:rPr>
          <w:sz w:val="22"/>
          <w:szCs w:val="22"/>
        </w:rPr>
      </w:pPr>
      <w:r w:rsidRPr="00060AC4">
        <w:rPr>
          <w:sz w:val="22"/>
          <w:szCs w:val="22"/>
        </w:rPr>
        <w:t>METCALF &amp; EDDY. Ingeniería de aguas residuales. Tratamiento vertido y reutilización, pp.1051-1</w:t>
      </w:r>
      <w:r w:rsidR="001379D2" w:rsidRPr="00060AC4">
        <w:rPr>
          <w:sz w:val="22"/>
          <w:szCs w:val="22"/>
        </w:rPr>
        <w:t>150,1995.</w:t>
      </w:r>
    </w:p>
    <w:p w:rsidR="00FC468E" w:rsidRPr="00060AC4" w:rsidRDefault="00FC468E" w:rsidP="00FC468E">
      <w:pPr>
        <w:pStyle w:val="Resumen"/>
      </w:pPr>
    </w:p>
    <w:p w:rsidR="001561B1" w:rsidRPr="00060AC4" w:rsidRDefault="001561B1" w:rsidP="001561B1">
      <w:pPr>
        <w:jc w:val="both"/>
      </w:pPr>
    </w:p>
    <w:p w:rsidR="001561B1" w:rsidRPr="00060AC4" w:rsidRDefault="001561B1" w:rsidP="001561B1">
      <w:pPr>
        <w:jc w:val="both"/>
      </w:pPr>
    </w:p>
    <w:p w:rsidR="001561B1" w:rsidRPr="00060AC4" w:rsidRDefault="001561B1" w:rsidP="001561B1">
      <w:pPr>
        <w:jc w:val="both"/>
      </w:pPr>
    </w:p>
    <w:p w:rsidR="001561B1" w:rsidRPr="00060AC4" w:rsidRDefault="001561B1" w:rsidP="001561B1">
      <w:pPr>
        <w:jc w:val="both"/>
      </w:pPr>
    </w:p>
    <w:p w:rsidR="001561B1" w:rsidRPr="00060AC4" w:rsidRDefault="001561B1" w:rsidP="001561B1">
      <w:pPr>
        <w:jc w:val="both"/>
      </w:pPr>
    </w:p>
    <w:p w:rsidR="001561B1" w:rsidRPr="00060AC4" w:rsidRDefault="001561B1" w:rsidP="001561B1">
      <w:pPr>
        <w:jc w:val="both"/>
      </w:pPr>
    </w:p>
    <w:p w:rsidR="001561B1" w:rsidRPr="00060AC4"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976250" w:rsidRPr="004A26AF" w:rsidRDefault="00976250" w:rsidP="000F65F1">
      <w:pPr>
        <w:pStyle w:val="Piedefigura"/>
      </w:pPr>
    </w:p>
    <w:p w:rsidR="002A7800" w:rsidRDefault="002A7800"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Default="001561B1" w:rsidP="001561B1">
      <w:pPr>
        <w:jc w:val="both"/>
      </w:pPr>
    </w:p>
    <w:p w:rsidR="008B7F72" w:rsidRDefault="008B7F72" w:rsidP="001561B1">
      <w:pPr>
        <w:jc w:val="both"/>
      </w:pPr>
      <w:r w:rsidRPr="001561B1">
        <w:br w:type="page"/>
      </w:r>
    </w:p>
    <w:p w:rsidR="00CD3E53" w:rsidRDefault="00CD3E53"/>
    <w:p w:rsidR="00CD3E53" w:rsidRDefault="00CD3E53">
      <w:r>
        <w:br w:type="page"/>
      </w:r>
    </w:p>
    <w:p w:rsidR="00117F2C" w:rsidRDefault="00AF0731">
      <w:r>
        <w:br w:type="page"/>
      </w:r>
    </w:p>
    <w:p w:rsidR="00117F2C" w:rsidRDefault="00117F2C">
      <w:r>
        <w:br w:type="page"/>
      </w:r>
    </w:p>
    <w:p w:rsidR="00AF0731" w:rsidRDefault="00AF0731"/>
    <w:p w:rsidR="006F1EF8" w:rsidRDefault="006F1EF8"/>
    <w:sectPr w:rsidR="006F1EF8" w:rsidSect="00060AC4">
      <w:headerReference w:type="even" r:id="rId13"/>
      <w:headerReference w:type="default" r:id="rId14"/>
      <w:footerReference w:type="even" r:id="rId15"/>
      <w:footerReference w:type="default" r:id="rId16"/>
      <w:headerReference w:type="first" r:id="rId17"/>
      <w:footerReference w:type="first" r:id="rId18"/>
      <w:type w:val="evenPage"/>
      <w:pgSz w:w="11907" w:h="17010" w:code="9"/>
      <w:pgMar w:top="1276" w:right="1701" w:bottom="142" w:left="1701" w:header="454" w:footer="0" w:gutter="0"/>
      <w:pgNumType w:start="13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C1" w:rsidRDefault="00F232C1" w:rsidP="007E2A3E">
      <w:pPr>
        <w:spacing w:after="0" w:line="240" w:lineRule="auto"/>
      </w:pPr>
      <w:r>
        <w:separator/>
      </w:r>
    </w:p>
  </w:endnote>
  <w:endnote w:type="continuationSeparator" w:id="0">
    <w:p w:rsidR="00F232C1" w:rsidRDefault="00F232C1" w:rsidP="007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656"/>
      <w:gridCol w:w="8089"/>
    </w:tblGrid>
    <w:tr w:rsidR="00E5245D" w:rsidTr="00840923">
      <w:trPr>
        <w:trHeight w:val="42"/>
      </w:trPr>
      <w:tc>
        <w:tcPr>
          <w:tcW w:w="309" w:type="pct"/>
          <w:tcBorders>
            <w:top w:val="single" w:sz="4" w:space="0" w:color="943634" w:themeColor="accent2" w:themeShade="BF"/>
          </w:tcBorders>
          <w:shd w:val="clear" w:color="auto" w:fill="7F7F7F" w:themeFill="text1" w:themeFillTint="80"/>
        </w:tcPr>
        <w:p w:rsidR="00E5245D" w:rsidRPr="00F46713" w:rsidRDefault="00BD779A" w:rsidP="000E6F85">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3360" behindDoc="0" locked="0" layoutInCell="1" allowOverlap="1" wp14:anchorId="222E476A" wp14:editId="647669AC">
                    <wp:simplePos x="0" y="0"/>
                    <wp:positionH relativeFrom="column">
                      <wp:posOffset>-69850</wp:posOffset>
                    </wp:positionH>
                    <wp:positionV relativeFrom="paragraph">
                      <wp:posOffset>-69215</wp:posOffset>
                    </wp:positionV>
                    <wp:extent cx="5624195" cy="14605"/>
                    <wp:effectExtent l="25400" t="26035" r="27305" b="260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5pt;margin-top:-5.45pt;width:442.85pt;height:1.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PZQAIAAIU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" strokecolor="gray [1629]" strokeweight="3.25pt"/>
                </w:pict>
              </mc:Fallback>
            </mc:AlternateContent>
          </w:r>
          <w:r w:rsidR="00E5245D" w:rsidRPr="00F46713">
            <w:rPr>
              <w:b/>
              <w:color w:val="FFFFFF" w:themeColor="background1"/>
              <w:sz w:val="28"/>
              <w:szCs w:val="28"/>
            </w:rPr>
            <w:fldChar w:fldCharType="begin"/>
          </w:r>
          <w:r w:rsidR="00E5245D" w:rsidRPr="00F46713">
            <w:rPr>
              <w:b/>
              <w:color w:val="FFFFFF" w:themeColor="background1"/>
              <w:sz w:val="28"/>
              <w:szCs w:val="28"/>
            </w:rPr>
            <w:instrText xml:space="preserve"> PAGE   \* MERGEFORMAT </w:instrText>
          </w:r>
          <w:r w:rsidR="00E5245D" w:rsidRPr="00F46713">
            <w:rPr>
              <w:b/>
              <w:color w:val="FFFFFF" w:themeColor="background1"/>
              <w:sz w:val="28"/>
              <w:szCs w:val="28"/>
            </w:rPr>
            <w:fldChar w:fldCharType="separate"/>
          </w:r>
          <w:r w:rsidR="008C69AE">
            <w:rPr>
              <w:b/>
              <w:noProof/>
              <w:color w:val="FFFFFF" w:themeColor="background1"/>
              <w:sz w:val="28"/>
              <w:szCs w:val="28"/>
            </w:rPr>
            <w:t>148</w:t>
          </w:r>
          <w:r w:rsidR="00E5245D" w:rsidRPr="00F46713">
            <w:rPr>
              <w:b/>
              <w:color w:val="FFFFFF" w:themeColor="background1"/>
              <w:sz w:val="28"/>
              <w:szCs w:val="28"/>
            </w:rPr>
            <w:fldChar w:fldCharType="end"/>
          </w:r>
        </w:p>
      </w:tc>
      <w:tc>
        <w:tcPr>
          <w:tcW w:w="4691" w:type="pct"/>
          <w:tcBorders>
            <w:top w:val="single" w:sz="4" w:space="0" w:color="auto"/>
          </w:tcBorders>
        </w:tcPr>
        <w:p w:rsidR="00E5245D" w:rsidRDefault="00BD779A" w:rsidP="00840923">
          <w:pPr>
            <w:pStyle w:val="Piedepgina"/>
            <w:spacing w:line="240" w:lineRule="exact"/>
          </w:pPr>
          <w:r>
            <w:rPr>
              <w:b/>
              <w:i/>
              <w:sz w:val="28"/>
              <w:szCs w:val="28"/>
              <w:lang w:val="en-US"/>
            </w:rPr>
            <w:t>e-ISSN: 2224-6185, v</w:t>
          </w:r>
          <w:r w:rsidRPr="008B24EC">
            <w:rPr>
              <w:b/>
              <w:i/>
              <w:sz w:val="28"/>
              <w:szCs w:val="28"/>
              <w:lang w:val="en-US"/>
            </w:rPr>
            <w:t xml:space="preserve">ol. </w:t>
          </w:r>
          <w:r w:rsidR="00840923">
            <w:rPr>
              <w:b/>
              <w:i/>
              <w:sz w:val="28"/>
              <w:szCs w:val="28"/>
              <w:lang w:val="en-US"/>
            </w:rPr>
            <w:t>XXXVII</w:t>
          </w:r>
          <w:r>
            <w:rPr>
              <w:b/>
              <w:i/>
              <w:sz w:val="28"/>
              <w:szCs w:val="28"/>
              <w:lang w:val="en-US"/>
            </w:rPr>
            <w:t xml:space="preserve">, </w:t>
          </w:r>
          <w:r w:rsidR="00840923">
            <w:rPr>
              <w:b/>
              <w:i/>
              <w:sz w:val="28"/>
              <w:szCs w:val="28"/>
              <w:lang w:val="en-US"/>
            </w:rPr>
            <w:t>N</w:t>
          </w:r>
          <w:r>
            <w:rPr>
              <w:b/>
              <w:i/>
              <w:sz w:val="28"/>
              <w:szCs w:val="28"/>
              <w:lang w:val="en-US"/>
            </w:rPr>
            <w:t>o.</w:t>
          </w:r>
          <w:r w:rsidR="00840923">
            <w:rPr>
              <w:b/>
              <w:i/>
              <w:sz w:val="28"/>
              <w:szCs w:val="28"/>
              <w:lang w:val="en-US"/>
            </w:rPr>
            <w:t>1</w:t>
          </w:r>
          <w:r>
            <w:rPr>
              <w:b/>
              <w:i/>
              <w:sz w:val="28"/>
              <w:szCs w:val="28"/>
              <w:lang w:val="en-US"/>
            </w:rPr>
            <w:t xml:space="preserve">,  </w:t>
          </w:r>
          <w:r w:rsidR="00840923">
            <w:rPr>
              <w:b/>
              <w:i/>
              <w:sz w:val="28"/>
              <w:szCs w:val="28"/>
              <w:lang w:val="en-US"/>
            </w:rPr>
            <w:t>2017</w:t>
          </w:r>
        </w:p>
      </w:tc>
    </w:tr>
  </w:tbl>
  <w:p w:rsidR="006D0A35" w:rsidRDefault="006D0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079"/>
      <w:gridCol w:w="642"/>
    </w:tblGrid>
    <w:tr w:rsidR="0065633D" w:rsidTr="00840923">
      <w:trPr>
        <w:trHeight w:val="360"/>
      </w:trPr>
      <w:tc>
        <w:tcPr>
          <w:tcW w:w="4694" w:type="pct"/>
        </w:tcPr>
        <w:p w:rsidR="0065633D" w:rsidRPr="008B24EC" w:rsidRDefault="00BD779A" w:rsidP="00840923">
          <w:pPr>
            <w:pStyle w:val="Piedepgina"/>
            <w:jc w:val="right"/>
            <w:rPr>
              <w:b/>
              <w:i/>
              <w:sz w:val="28"/>
              <w:szCs w:val="28"/>
              <w:lang w:val="en-US"/>
            </w:rPr>
          </w:pPr>
          <w:r>
            <w:rPr>
              <w:b/>
              <w:i/>
              <w:noProof/>
              <w:sz w:val="28"/>
              <w:szCs w:val="28"/>
            </w:rPr>
            <mc:AlternateContent>
              <mc:Choice Requires="wps">
                <w:drawing>
                  <wp:anchor distT="0" distB="0" distL="114300" distR="114300" simplePos="0" relativeHeight="251664384" behindDoc="0" locked="0" layoutInCell="1" allowOverlap="1" wp14:anchorId="2DC0E638" wp14:editId="5C4CBA0C">
                    <wp:simplePos x="0" y="0"/>
                    <wp:positionH relativeFrom="column">
                      <wp:posOffset>-160020</wp:posOffset>
                    </wp:positionH>
                    <wp:positionV relativeFrom="paragraph">
                      <wp:posOffset>-4445</wp:posOffset>
                    </wp:positionV>
                    <wp:extent cx="5624195" cy="14605"/>
                    <wp:effectExtent l="20955" t="24130" r="22225" b="2794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2.6pt;margin-top:-.35pt;width:442.85pt;height:1.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" strokecolor="gray [1629]" strokeweight="3.25pt"/>
                </w:pict>
              </mc:Fallback>
            </mc:AlternateContent>
          </w:r>
          <w:r>
            <w:rPr>
              <w:b/>
              <w:i/>
              <w:sz w:val="28"/>
              <w:szCs w:val="28"/>
              <w:lang w:val="en-US"/>
            </w:rPr>
            <w:t xml:space="preserve"> e-ISSN: 2224-6185, v</w:t>
          </w:r>
          <w:r w:rsidRPr="008B24EC">
            <w:rPr>
              <w:b/>
              <w:i/>
              <w:sz w:val="28"/>
              <w:szCs w:val="28"/>
              <w:lang w:val="en-US"/>
            </w:rPr>
            <w:t xml:space="preserve">ol. </w:t>
          </w:r>
          <w:r w:rsidR="00840923">
            <w:rPr>
              <w:b/>
              <w:i/>
              <w:sz w:val="28"/>
              <w:szCs w:val="28"/>
              <w:lang w:val="en-US"/>
            </w:rPr>
            <w:t>XXXVII</w:t>
          </w:r>
          <w:r>
            <w:rPr>
              <w:b/>
              <w:i/>
              <w:sz w:val="28"/>
              <w:szCs w:val="28"/>
              <w:lang w:val="en-US"/>
            </w:rPr>
            <w:t xml:space="preserve">, </w:t>
          </w:r>
          <w:r w:rsidR="00840923">
            <w:rPr>
              <w:b/>
              <w:i/>
              <w:sz w:val="28"/>
              <w:szCs w:val="28"/>
              <w:lang w:val="en-US"/>
            </w:rPr>
            <w:t>N</w:t>
          </w:r>
          <w:r>
            <w:rPr>
              <w:b/>
              <w:i/>
              <w:sz w:val="28"/>
              <w:szCs w:val="28"/>
              <w:lang w:val="en-US"/>
            </w:rPr>
            <w:t>o.</w:t>
          </w:r>
          <w:r w:rsidR="00840923">
            <w:rPr>
              <w:b/>
              <w:i/>
              <w:sz w:val="28"/>
              <w:szCs w:val="28"/>
              <w:lang w:val="en-US"/>
            </w:rPr>
            <w:t>1</w:t>
          </w:r>
          <w:r>
            <w:rPr>
              <w:b/>
              <w:i/>
              <w:sz w:val="28"/>
              <w:szCs w:val="28"/>
              <w:lang w:val="en-US"/>
            </w:rPr>
            <w:t xml:space="preserve">, </w:t>
          </w:r>
          <w:r w:rsidR="00840923">
            <w:rPr>
              <w:b/>
              <w:i/>
              <w:sz w:val="28"/>
              <w:szCs w:val="28"/>
              <w:lang w:val="en-US"/>
            </w:rPr>
            <w:t>2017</w:t>
          </w:r>
        </w:p>
      </w:tc>
      <w:tc>
        <w:tcPr>
          <w:tcW w:w="306" w:type="pct"/>
          <w:tcBorders>
            <w:top w:val="single" w:sz="4" w:space="0" w:color="8064A2" w:themeColor="accent4"/>
          </w:tcBorders>
          <w:shd w:val="clear" w:color="auto" w:fill="7F7F7F" w:themeFill="text1" w:themeFillTint="80"/>
        </w:tcPr>
        <w:p w:rsidR="0065633D" w:rsidRPr="00B30ADD" w:rsidRDefault="001457D4" w:rsidP="00977602">
          <w:pPr>
            <w:pStyle w:val="Piedepgina"/>
            <w:jc w:val="right"/>
            <w:rPr>
              <w:b/>
              <w:color w:val="FFFFFF" w:themeColor="background1"/>
              <w:sz w:val="28"/>
              <w:szCs w:val="28"/>
            </w:rPr>
          </w:pPr>
          <w:r w:rsidRPr="00B30ADD">
            <w:rPr>
              <w:b/>
              <w:sz w:val="28"/>
              <w:szCs w:val="28"/>
            </w:rPr>
            <w:fldChar w:fldCharType="begin"/>
          </w:r>
          <w:r w:rsidR="0065633D" w:rsidRPr="00B30ADD">
            <w:rPr>
              <w:b/>
              <w:sz w:val="28"/>
              <w:szCs w:val="28"/>
            </w:rPr>
            <w:instrText xml:space="preserve"> PAGE    \* MERGEFORMAT </w:instrText>
          </w:r>
          <w:r w:rsidRPr="00B30ADD">
            <w:rPr>
              <w:b/>
              <w:sz w:val="28"/>
              <w:szCs w:val="28"/>
            </w:rPr>
            <w:fldChar w:fldCharType="separate"/>
          </w:r>
          <w:r w:rsidR="008C69AE" w:rsidRPr="008C69AE">
            <w:rPr>
              <w:b/>
              <w:noProof/>
              <w:color w:val="FFFFFF" w:themeColor="background1"/>
              <w:sz w:val="28"/>
              <w:szCs w:val="28"/>
            </w:rPr>
            <w:t>149</w:t>
          </w:r>
          <w:r w:rsidRPr="00B30ADD">
            <w:rPr>
              <w:b/>
              <w:sz w:val="28"/>
              <w:szCs w:val="28"/>
            </w:rPr>
            <w:fldChar w:fldCharType="end"/>
          </w:r>
        </w:p>
      </w:tc>
    </w:tr>
  </w:tbl>
  <w:p w:rsidR="0065633D" w:rsidRDefault="006563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656"/>
      <w:gridCol w:w="8089"/>
    </w:tblGrid>
    <w:tr w:rsidR="006D0A35" w:rsidTr="00840923">
      <w:trPr>
        <w:trHeight w:val="42"/>
      </w:trPr>
      <w:tc>
        <w:tcPr>
          <w:tcW w:w="309" w:type="pct"/>
          <w:tcBorders>
            <w:top w:val="single" w:sz="4" w:space="0" w:color="943634" w:themeColor="accent2" w:themeShade="BF"/>
          </w:tcBorders>
          <w:shd w:val="clear" w:color="auto" w:fill="7F7F7F" w:themeFill="text1" w:themeFillTint="80"/>
        </w:tcPr>
        <w:p w:rsidR="006D0A35" w:rsidRPr="00F46713" w:rsidRDefault="00BD779A" w:rsidP="00BB3B3A">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1312" behindDoc="0" locked="0" layoutInCell="1" allowOverlap="1" wp14:anchorId="7CAE4128" wp14:editId="44068375">
                    <wp:simplePos x="0" y="0"/>
                    <wp:positionH relativeFrom="column">
                      <wp:posOffset>-69850</wp:posOffset>
                    </wp:positionH>
                    <wp:positionV relativeFrom="paragraph">
                      <wp:posOffset>-69215</wp:posOffset>
                    </wp:positionV>
                    <wp:extent cx="5624195" cy="14605"/>
                    <wp:effectExtent l="25400" t="26035" r="27305" b="260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5pt;margin-top:-5.45pt;width:442.85pt;height:1.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" strokecolor="gray [1629]" strokeweight="3.25pt"/>
                </w:pict>
              </mc:Fallback>
            </mc:AlternateContent>
          </w:r>
          <w:r w:rsidR="001457D4" w:rsidRPr="00F46713">
            <w:rPr>
              <w:b/>
              <w:color w:val="FFFFFF" w:themeColor="background1"/>
              <w:sz w:val="28"/>
              <w:szCs w:val="28"/>
            </w:rPr>
            <w:fldChar w:fldCharType="begin"/>
          </w:r>
          <w:r w:rsidR="006D0A35" w:rsidRPr="00F46713">
            <w:rPr>
              <w:b/>
              <w:color w:val="FFFFFF" w:themeColor="background1"/>
              <w:sz w:val="28"/>
              <w:szCs w:val="28"/>
            </w:rPr>
            <w:instrText xml:space="preserve"> PAGE   \* MERGEFORMAT </w:instrText>
          </w:r>
          <w:r w:rsidR="001457D4" w:rsidRPr="00F46713">
            <w:rPr>
              <w:b/>
              <w:color w:val="FFFFFF" w:themeColor="background1"/>
              <w:sz w:val="28"/>
              <w:szCs w:val="28"/>
            </w:rPr>
            <w:fldChar w:fldCharType="separate"/>
          </w:r>
          <w:r w:rsidR="00F232C1">
            <w:rPr>
              <w:b/>
              <w:noProof/>
              <w:color w:val="FFFFFF" w:themeColor="background1"/>
              <w:sz w:val="28"/>
              <w:szCs w:val="28"/>
            </w:rPr>
            <w:t>132</w:t>
          </w:r>
          <w:r w:rsidR="001457D4" w:rsidRPr="00F46713">
            <w:rPr>
              <w:b/>
              <w:color w:val="FFFFFF" w:themeColor="background1"/>
              <w:sz w:val="28"/>
              <w:szCs w:val="28"/>
            </w:rPr>
            <w:fldChar w:fldCharType="end"/>
          </w:r>
        </w:p>
      </w:tc>
      <w:tc>
        <w:tcPr>
          <w:tcW w:w="4691" w:type="pct"/>
          <w:tcBorders>
            <w:top w:val="single" w:sz="4" w:space="0" w:color="auto"/>
          </w:tcBorders>
        </w:tcPr>
        <w:p w:rsidR="006D0A35" w:rsidRDefault="00BD779A" w:rsidP="00840923">
          <w:pPr>
            <w:pStyle w:val="Piedepgina"/>
            <w:spacing w:line="240" w:lineRule="exact"/>
          </w:pPr>
          <w:r>
            <w:rPr>
              <w:b/>
              <w:i/>
              <w:sz w:val="28"/>
              <w:szCs w:val="28"/>
              <w:lang w:val="en-US"/>
            </w:rPr>
            <w:t>e-ISSN: 2224-6185, v</w:t>
          </w:r>
          <w:r w:rsidRPr="008B24EC">
            <w:rPr>
              <w:b/>
              <w:i/>
              <w:sz w:val="28"/>
              <w:szCs w:val="28"/>
              <w:lang w:val="en-US"/>
            </w:rPr>
            <w:t xml:space="preserve">ol. </w:t>
          </w:r>
          <w:r w:rsidR="00840923">
            <w:rPr>
              <w:b/>
              <w:i/>
              <w:sz w:val="28"/>
              <w:szCs w:val="28"/>
              <w:lang w:val="en-US"/>
            </w:rPr>
            <w:t>XXXVII</w:t>
          </w:r>
          <w:r>
            <w:rPr>
              <w:b/>
              <w:i/>
              <w:sz w:val="28"/>
              <w:szCs w:val="28"/>
              <w:lang w:val="en-US"/>
            </w:rPr>
            <w:t xml:space="preserve">, </w:t>
          </w:r>
          <w:r w:rsidR="00840923">
            <w:rPr>
              <w:b/>
              <w:i/>
              <w:sz w:val="28"/>
              <w:szCs w:val="28"/>
              <w:lang w:val="en-US"/>
            </w:rPr>
            <w:t>N</w:t>
          </w:r>
          <w:r>
            <w:rPr>
              <w:b/>
              <w:i/>
              <w:sz w:val="28"/>
              <w:szCs w:val="28"/>
              <w:lang w:val="en-US"/>
            </w:rPr>
            <w:t>o.</w:t>
          </w:r>
          <w:r w:rsidR="00840923">
            <w:rPr>
              <w:b/>
              <w:i/>
              <w:sz w:val="28"/>
              <w:szCs w:val="28"/>
              <w:lang w:val="en-US"/>
            </w:rPr>
            <w:t>1</w:t>
          </w:r>
          <w:r>
            <w:rPr>
              <w:b/>
              <w:i/>
              <w:sz w:val="28"/>
              <w:szCs w:val="28"/>
              <w:lang w:val="en-US"/>
            </w:rPr>
            <w:t xml:space="preserve">, </w:t>
          </w:r>
          <w:r w:rsidR="00840923">
            <w:rPr>
              <w:b/>
              <w:i/>
              <w:sz w:val="28"/>
              <w:szCs w:val="28"/>
              <w:lang w:val="en-US"/>
            </w:rPr>
            <w:t>2017</w:t>
          </w:r>
        </w:p>
      </w:tc>
    </w:tr>
  </w:tbl>
  <w:p w:rsidR="00C6305A" w:rsidRDefault="00C63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C1" w:rsidRDefault="00F232C1" w:rsidP="007E2A3E">
      <w:pPr>
        <w:spacing w:after="0" w:line="240" w:lineRule="auto"/>
      </w:pPr>
      <w:r>
        <w:separator/>
      </w:r>
    </w:p>
  </w:footnote>
  <w:footnote w:type="continuationSeparator" w:id="0">
    <w:p w:rsidR="00F232C1" w:rsidRDefault="00F232C1" w:rsidP="007E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2C" w:rsidRDefault="00117F2C"/>
  <w:p w:rsidR="00F203BE" w:rsidRDefault="00F203BE"/>
  <w:p w:rsidR="00F203BE" w:rsidRDefault="00BD779A" w:rsidP="00F203BE">
    <w:pPr>
      <w:spacing w:line="240" w:lineRule="exact"/>
    </w:pPr>
    <w:r>
      <w:rPr>
        <w:noProof/>
      </w:rPr>
      <mc:AlternateContent>
        <mc:Choice Requires="wps">
          <w:drawing>
            <wp:anchor distT="0" distB="0" distL="114300" distR="114300" simplePos="0" relativeHeight="251660288" behindDoc="0" locked="0" layoutInCell="1" allowOverlap="1" wp14:anchorId="00C087A1" wp14:editId="751FCC14">
              <wp:simplePos x="0" y="0"/>
              <wp:positionH relativeFrom="column">
                <wp:posOffset>635</wp:posOffset>
              </wp:positionH>
              <wp:positionV relativeFrom="paragraph">
                <wp:posOffset>165100</wp:posOffset>
              </wp:positionV>
              <wp:extent cx="5332730" cy="14605"/>
              <wp:effectExtent l="29210" t="22225" r="29210" b="2984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27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05pt;margin-top:13pt;width:419.9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" strokecolor="gray [1629]" strokeweight="3.25pt"/>
          </w:pict>
        </mc:Fallback>
      </mc:AlternateContent>
    </w:r>
    <w:r w:rsidR="00E554B5" w:rsidRPr="00E554B5">
      <w:rPr>
        <w:b/>
        <w:i/>
        <w:lang w:val="it-IT"/>
      </w:rPr>
      <w:t xml:space="preserve"> </w:t>
    </w:r>
    <w:r w:rsidR="00E554B5" w:rsidRPr="00840923">
      <w:rPr>
        <w:b/>
        <w:i/>
        <w:lang w:val="it-IT"/>
      </w:rPr>
      <w:t>Telvia Arias Lafargue</w:t>
    </w:r>
    <w:r w:rsidR="00E554B5">
      <w:rPr>
        <w:b/>
        <w:i/>
        <w:lang w:val="it-IT"/>
      </w:rPr>
      <w:t>,</w:t>
    </w:r>
    <w:r w:rsidR="00E554B5" w:rsidRPr="00E554B5">
      <w:rPr>
        <w:b/>
        <w:i/>
      </w:rPr>
      <w:t xml:space="preserve"> </w:t>
    </w:r>
    <w:r w:rsidR="00E554B5" w:rsidRPr="00840923">
      <w:rPr>
        <w:b/>
        <w:i/>
      </w:rPr>
      <w:t>págs.,132-143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5A" w:rsidRDefault="00C6305A" w:rsidP="00C6305A">
    <w:pPr>
      <w:spacing w:line="240" w:lineRule="exact"/>
    </w:pPr>
  </w:p>
  <w:p w:rsidR="00117F2C" w:rsidRDefault="00117F2C" w:rsidP="00C6305A">
    <w:pPr>
      <w:spacing w:line="240" w:lineRule="exact"/>
    </w:pPr>
  </w:p>
  <w:p w:rsidR="00832552" w:rsidRDefault="00840923" w:rsidP="00832552">
    <w:pPr>
      <w:spacing w:line="240" w:lineRule="exact"/>
      <w:jc w:val="right"/>
    </w:pPr>
    <w:r w:rsidRPr="00840923">
      <w:rPr>
        <w:b/>
        <w:i/>
        <w:lang w:val="it-IT"/>
      </w:rPr>
      <w:t xml:space="preserve">  Telvia Arias Lafargue</w:t>
    </w:r>
    <w:r w:rsidR="00BD779A" w:rsidRPr="00840923">
      <w:rPr>
        <w:b/>
        <w:i/>
        <w:noProof/>
      </w:rPr>
      <mc:AlternateContent>
        <mc:Choice Requires="wps">
          <w:drawing>
            <wp:anchor distT="0" distB="0" distL="114300" distR="114300" simplePos="0" relativeHeight="251659264" behindDoc="0" locked="0" layoutInCell="1" allowOverlap="1" wp14:anchorId="5FE51BFE" wp14:editId="736FC6E5">
              <wp:simplePos x="0" y="0"/>
              <wp:positionH relativeFrom="column">
                <wp:posOffset>-5715</wp:posOffset>
              </wp:positionH>
              <wp:positionV relativeFrom="paragraph">
                <wp:posOffset>193675</wp:posOffset>
              </wp:positionV>
              <wp:extent cx="5420995" cy="14605"/>
              <wp:effectExtent l="22860" t="22225" r="23495" b="2984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09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5pt;margin-top:15.25pt;width:426.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A9PgIAAIQ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" strokecolor="gray [1629]" strokeweight="3.25pt"/>
          </w:pict>
        </mc:Fallback>
      </mc:AlternateContent>
    </w:r>
    <w:r w:rsidR="00832552" w:rsidRPr="00840923">
      <w:rPr>
        <w:b/>
        <w:i/>
      </w:rPr>
      <w:t>, p</w:t>
    </w:r>
    <w:r w:rsidRPr="00840923">
      <w:rPr>
        <w:b/>
        <w:i/>
      </w:rPr>
      <w:t>ágs</w:t>
    </w:r>
    <w:r w:rsidR="00832552" w:rsidRPr="00840923">
      <w:rPr>
        <w:b/>
        <w:i/>
      </w:rPr>
      <w:t>.</w:t>
    </w:r>
    <w:r w:rsidRPr="00840923">
      <w:rPr>
        <w:b/>
        <w:i/>
      </w:rPr>
      <w:t>,132-143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31" w:rsidRPr="0008710C" w:rsidRDefault="00BD779A" w:rsidP="00241095">
    <w:pPr>
      <w:rPr>
        <w:rFonts w:cs="Arial"/>
        <w:color w:val="000000"/>
        <w:sz w:val="16"/>
        <w:szCs w:val="16"/>
      </w:rPr>
    </w:pPr>
    <w:r>
      <w:rPr>
        <w:rFonts w:cs="Arial"/>
        <w:noProof/>
        <w:color w:val="000000"/>
      </w:rPr>
      <mc:AlternateContent>
        <mc:Choice Requires="wps">
          <w:drawing>
            <wp:anchor distT="0" distB="0" distL="114300" distR="114300" simplePos="0" relativeHeight="251658240" behindDoc="0" locked="0" layoutInCell="1" allowOverlap="1" wp14:anchorId="016E6BD0" wp14:editId="042ABDF8">
              <wp:simplePos x="0" y="0"/>
              <wp:positionH relativeFrom="column">
                <wp:posOffset>-39370</wp:posOffset>
              </wp:positionH>
              <wp:positionV relativeFrom="paragraph">
                <wp:posOffset>600075</wp:posOffset>
              </wp:positionV>
              <wp:extent cx="5383530" cy="14605"/>
              <wp:effectExtent l="27305" t="28575" r="2794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35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pt;margin-top:47.25pt;width:423.9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" strokecolor="gray [1629]" strokeweight="3.25pt"/>
          </w:pict>
        </mc:Fallback>
      </mc:AlternateContent>
    </w:r>
    <w:r w:rsidR="00241095" w:rsidRPr="00241095">
      <w:rPr>
        <w:rFonts w:cs="Arial"/>
        <w:noProof/>
        <w:color w:val="000000"/>
      </w:rPr>
      <w:drawing>
        <wp:inline distT="0" distB="0" distL="0" distR="0" wp14:anchorId="76C6776F" wp14:editId="36E0C655">
          <wp:extent cx="1129688" cy="541867"/>
          <wp:effectExtent l="19050" t="0" r="0" b="0"/>
          <wp:docPr id="3"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cstate="print"/>
                  <a:srcRect/>
                  <a:stretch>
                    <a:fillRect/>
                  </a:stretch>
                </pic:blipFill>
                <pic:spPr bwMode="auto">
                  <a:xfrm>
                    <a:off x="0" y="0"/>
                    <a:ext cx="1129030" cy="541552"/>
                  </a:xfrm>
                  <a:prstGeom prst="rect">
                    <a:avLst/>
                  </a:prstGeom>
                  <a:noFill/>
                  <a:ln w="9525">
                    <a:noFill/>
                    <a:miter lim="800000"/>
                    <a:headEnd/>
                    <a:tailEnd/>
                  </a:ln>
                </pic:spPr>
              </pic:pic>
            </a:graphicData>
          </a:graphic>
        </wp:inline>
      </w:drawing>
    </w:r>
    <w:r w:rsidR="00EB7608">
      <w:rPr>
        <w:rFonts w:cs="Arial"/>
        <w:color w:val="000000"/>
      </w:rPr>
      <w:t xml:space="preserve">                                                    </w:t>
    </w:r>
    <w:r w:rsidR="00AF0731" w:rsidRPr="0008710C">
      <w:rPr>
        <w:rFonts w:cs="Arial"/>
        <w:color w:val="000000"/>
      </w:rPr>
      <w:t>Recibido:</w:t>
    </w:r>
    <w:r w:rsidR="00EB7608">
      <w:rPr>
        <w:rFonts w:cs="Arial"/>
        <w:color w:val="000000"/>
      </w:rPr>
      <w:t xml:space="preserve"> </w:t>
    </w:r>
    <w:r w:rsidR="000917F9">
      <w:rPr>
        <w:rFonts w:cs="Arial"/>
        <w:color w:val="000000"/>
      </w:rPr>
      <w:t>sept</w:t>
    </w:r>
    <w:r w:rsidR="00234AF7">
      <w:rPr>
        <w:rFonts w:cs="Arial"/>
        <w:color w:val="000000"/>
      </w:rPr>
      <w:t>.</w:t>
    </w:r>
    <w:r w:rsidR="00EB7608">
      <w:rPr>
        <w:rFonts w:cs="Arial"/>
        <w:color w:val="000000"/>
      </w:rPr>
      <w:t xml:space="preserve">, </w:t>
    </w:r>
    <w:r w:rsidR="000917F9">
      <w:rPr>
        <w:rFonts w:cs="Arial"/>
        <w:color w:val="000000"/>
      </w:rPr>
      <w:t>2016</w:t>
    </w:r>
    <w:r w:rsidR="00AF0731" w:rsidRPr="0008710C">
      <w:rPr>
        <w:rFonts w:cs="Arial"/>
        <w:color w:val="000000"/>
      </w:rPr>
      <w:t xml:space="preserve"> /</w:t>
    </w:r>
    <w:r w:rsidR="00EB7608">
      <w:rPr>
        <w:rFonts w:cs="Arial"/>
        <w:color w:val="000000"/>
      </w:rPr>
      <w:t xml:space="preserve"> </w:t>
    </w:r>
    <w:r w:rsidR="00AF0731" w:rsidRPr="0008710C">
      <w:rPr>
        <w:rFonts w:cs="Arial"/>
        <w:color w:val="000000"/>
      </w:rPr>
      <w:t>Aceptado:</w:t>
    </w:r>
    <w:r w:rsidR="00EB7608">
      <w:rPr>
        <w:rFonts w:cs="Arial"/>
        <w:color w:val="000000"/>
      </w:rPr>
      <w:t xml:space="preserve"> </w:t>
    </w:r>
    <w:r w:rsidR="000917F9">
      <w:rPr>
        <w:rFonts w:cs="Arial"/>
        <w:color w:val="000000"/>
      </w:rPr>
      <w:t>enero</w:t>
    </w:r>
    <w:r w:rsidR="00EB7608">
      <w:rPr>
        <w:rFonts w:cs="Arial"/>
        <w:color w:val="000000"/>
      </w:rPr>
      <w:t xml:space="preserve">, </w:t>
    </w:r>
    <w:r w:rsidR="000917F9">
      <w:rPr>
        <w:rFonts w:cs="Arial"/>
        <w:color w:val="000000"/>
      </w:rPr>
      <w:t>2017</w:t>
    </w:r>
    <w:r w:rsidR="00AF0731">
      <w:rPr>
        <w:rFonts w:cs="Arial"/>
        <w:color w:val="000000"/>
        <w:sz w:val="16"/>
        <w:szCs w:val="16"/>
      </w:rPr>
      <w:t xml:space="preserve">  </w:t>
    </w:r>
    <w:r w:rsidR="0008710C">
      <w:rPr>
        <w:rFonts w:cs="Arial"/>
        <w:color w:val="000000"/>
        <w:sz w:val="16"/>
        <w:szCs w:val="16"/>
      </w:rPr>
      <w:t xml:space="preserve">                                                                                                               </w:t>
    </w:r>
    <w:r w:rsidR="00AF0731">
      <w:rPr>
        <w:rFonts w:cs="Arial"/>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9A781C"/>
    <w:multiLevelType w:val="hybridMultilevel"/>
    <w:tmpl w:val="AF5E5884"/>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Lucida Sans Typewriter" w:hAnsi="Lucida Sans Typewriter"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Lucida Sans Typewriter" w:hAnsi="Lucida Sans Typewriter"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Lucida Sans Typewriter" w:hAnsi="Lucida Sans Typewriter"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2">
    <w:nsid w:val="06C96E5A"/>
    <w:multiLevelType w:val="hybridMultilevel"/>
    <w:tmpl w:val="84727476"/>
    <w:lvl w:ilvl="0" w:tplc="4E42AB4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C0A0001">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sz w:val="24"/>
        <w:szCs w:val="24"/>
        <w:vertAlign w:val="baseli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F529FA"/>
    <w:multiLevelType w:val="hybridMultilevel"/>
    <w:tmpl w:val="4754E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515D07"/>
    <w:multiLevelType w:val="hybridMultilevel"/>
    <w:tmpl w:val="5DCCBF7C"/>
    <w:lvl w:ilvl="0" w:tplc="0C0A0005">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5">
    <w:nsid w:val="28516C6C"/>
    <w:multiLevelType w:val="hybridMultilevel"/>
    <w:tmpl w:val="79E23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1A6B4F"/>
    <w:multiLevelType w:val="hybridMultilevel"/>
    <w:tmpl w:val="E7266350"/>
    <w:lvl w:ilvl="0" w:tplc="0C0A0001">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Lucida Sans Typewriter" w:hAnsi="Lucida Sans Typewriter"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Lucida Sans Typewriter" w:hAnsi="Lucida Sans Typewriter"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Lucida Sans Typewriter" w:hAnsi="Lucida Sans Typewriter"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7">
    <w:nsid w:val="31C346EB"/>
    <w:multiLevelType w:val="hybridMultilevel"/>
    <w:tmpl w:val="E8E89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E6131E"/>
    <w:multiLevelType w:val="hybridMultilevel"/>
    <w:tmpl w:val="34167D34"/>
    <w:lvl w:ilvl="0" w:tplc="0C0A000F">
      <w:start w:val="1"/>
      <w:numFmt w:val="decimal"/>
      <w:lvlText w:val="%1."/>
      <w:lvlJc w:val="left"/>
      <w:pPr>
        <w:tabs>
          <w:tab w:val="num" w:pos="540"/>
        </w:tabs>
        <w:ind w:left="5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3B1430F"/>
    <w:multiLevelType w:val="hybridMultilevel"/>
    <w:tmpl w:val="C78E2658"/>
    <w:lvl w:ilvl="0" w:tplc="387086D0">
      <w:start w:val="1"/>
      <w:numFmt w:val="decimal"/>
      <w:pStyle w:val="Conclusione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1A1CAE"/>
    <w:multiLevelType w:val="hybridMultilevel"/>
    <w:tmpl w:val="F8E0677A"/>
    <w:lvl w:ilvl="0" w:tplc="3DA8E80A">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4464799E"/>
    <w:multiLevelType w:val="hybridMultilevel"/>
    <w:tmpl w:val="9F16B0F0"/>
    <w:lvl w:ilvl="0" w:tplc="7D8ABB2E">
      <w:start w:val="1"/>
      <w:numFmt w:val="decimal"/>
      <w:pStyle w:val="Bibliiografia1"/>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E620E38"/>
    <w:multiLevelType w:val="hybridMultilevel"/>
    <w:tmpl w:val="661A9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8"/>
  </w:num>
  <w:num w:numId="5">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6">
    <w:abstractNumId w:val="6"/>
  </w:num>
  <w:num w:numId="7">
    <w:abstractNumId w:val="1"/>
  </w:num>
  <w:num w:numId="8">
    <w:abstractNumId w:val="2"/>
  </w:num>
  <w:num w:numId="9">
    <w:abstractNumId w:val="10"/>
  </w:num>
  <w:num w:numId="10">
    <w:abstractNumId w:val="5"/>
  </w:num>
  <w:num w:numId="11">
    <w:abstractNumId w:val="7"/>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B2"/>
    <w:rsid w:val="00041082"/>
    <w:rsid w:val="00060AC4"/>
    <w:rsid w:val="00084E2F"/>
    <w:rsid w:val="0008710C"/>
    <w:rsid w:val="0009046A"/>
    <w:rsid w:val="000917F9"/>
    <w:rsid w:val="000A5D5A"/>
    <w:rsid w:val="000A7B12"/>
    <w:rsid w:val="000B48C2"/>
    <w:rsid w:val="000C3F65"/>
    <w:rsid w:val="000E647D"/>
    <w:rsid w:val="000F65F1"/>
    <w:rsid w:val="00117F2C"/>
    <w:rsid w:val="001379D2"/>
    <w:rsid w:val="00143D8B"/>
    <w:rsid w:val="001457D4"/>
    <w:rsid w:val="001561B1"/>
    <w:rsid w:val="00183A3F"/>
    <w:rsid w:val="001A51BA"/>
    <w:rsid w:val="001B39B4"/>
    <w:rsid w:val="001E6428"/>
    <w:rsid w:val="00207190"/>
    <w:rsid w:val="00234AF7"/>
    <w:rsid w:val="00241095"/>
    <w:rsid w:val="00243AC2"/>
    <w:rsid w:val="002A7800"/>
    <w:rsid w:val="00323AB3"/>
    <w:rsid w:val="00341C80"/>
    <w:rsid w:val="003811FE"/>
    <w:rsid w:val="00381A8A"/>
    <w:rsid w:val="00387516"/>
    <w:rsid w:val="003D2D12"/>
    <w:rsid w:val="00451566"/>
    <w:rsid w:val="0046192E"/>
    <w:rsid w:val="00485CF1"/>
    <w:rsid w:val="004B6FB6"/>
    <w:rsid w:val="00577068"/>
    <w:rsid w:val="00586156"/>
    <w:rsid w:val="00587C30"/>
    <w:rsid w:val="005A6FB4"/>
    <w:rsid w:val="005C28E9"/>
    <w:rsid w:val="005F3E35"/>
    <w:rsid w:val="005F542A"/>
    <w:rsid w:val="00605A88"/>
    <w:rsid w:val="00610D93"/>
    <w:rsid w:val="00611683"/>
    <w:rsid w:val="0065633D"/>
    <w:rsid w:val="00667819"/>
    <w:rsid w:val="006A0580"/>
    <w:rsid w:val="006D0A35"/>
    <w:rsid w:val="006E1833"/>
    <w:rsid w:val="006F1EF8"/>
    <w:rsid w:val="0070640E"/>
    <w:rsid w:val="007406FA"/>
    <w:rsid w:val="007478F4"/>
    <w:rsid w:val="0076107C"/>
    <w:rsid w:val="00765160"/>
    <w:rsid w:val="007B6EFA"/>
    <w:rsid w:val="007E2A3E"/>
    <w:rsid w:val="00832552"/>
    <w:rsid w:val="00840923"/>
    <w:rsid w:val="00841F89"/>
    <w:rsid w:val="00850683"/>
    <w:rsid w:val="00865A8C"/>
    <w:rsid w:val="0089076A"/>
    <w:rsid w:val="008B7F72"/>
    <w:rsid w:val="008C69AE"/>
    <w:rsid w:val="008E5909"/>
    <w:rsid w:val="00976250"/>
    <w:rsid w:val="0097709D"/>
    <w:rsid w:val="00977A42"/>
    <w:rsid w:val="00986AAB"/>
    <w:rsid w:val="009E06E4"/>
    <w:rsid w:val="00A03F08"/>
    <w:rsid w:val="00A06143"/>
    <w:rsid w:val="00A208B9"/>
    <w:rsid w:val="00A24B3B"/>
    <w:rsid w:val="00A37D65"/>
    <w:rsid w:val="00A412B2"/>
    <w:rsid w:val="00A7731F"/>
    <w:rsid w:val="00AB3F5E"/>
    <w:rsid w:val="00AC30DD"/>
    <w:rsid w:val="00AF0731"/>
    <w:rsid w:val="00AF65E8"/>
    <w:rsid w:val="00BA6790"/>
    <w:rsid w:val="00BD779A"/>
    <w:rsid w:val="00C021F8"/>
    <w:rsid w:val="00C0607A"/>
    <w:rsid w:val="00C24E03"/>
    <w:rsid w:val="00C47F0E"/>
    <w:rsid w:val="00C6305A"/>
    <w:rsid w:val="00C77B85"/>
    <w:rsid w:val="00C965C1"/>
    <w:rsid w:val="00CD021B"/>
    <w:rsid w:val="00CD3E53"/>
    <w:rsid w:val="00CD3F04"/>
    <w:rsid w:val="00CF6BD7"/>
    <w:rsid w:val="00CF7010"/>
    <w:rsid w:val="00D05F72"/>
    <w:rsid w:val="00D077A0"/>
    <w:rsid w:val="00D714F7"/>
    <w:rsid w:val="00DF2C10"/>
    <w:rsid w:val="00E5245D"/>
    <w:rsid w:val="00E554B5"/>
    <w:rsid w:val="00EB7608"/>
    <w:rsid w:val="00EC2DEE"/>
    <w:rsid w:val="00EE38B2"/>
    <w:rsid w:val="00EE7F25"/>
    <w:rsid w:val="00F203BE"/>
    <w:rsid w:val="00F232C1"/>
    <w:rsid w:val="00F2673D"/>
    <w:rsid w:val="00F32A50"/>
    <w:rsid w:val="00F32C0D"/>
    <w:rsid w:val="00F46713"/>
    <w:rsid w:val="00FC468E"/>
    <w:rsid w:val="00FD4358"/>
    <w:rsid w:val="00FD7742"/>
    <w:rsid w:val="00FE4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Titolo 11,Titolo11"/>
    <w:basedOn w:val="Normal"/>
    <w:next w:val="Normal"/>
    <w:link w:val="Ttulo1Car"/>
    <w:autoRedefine/>
    <w:qFormat/>
    <w:rsid w:val="00850683"/>
    <w:pPr>
      <w:keepNext/>
      <w:keepLines/>
      <w:spacing w:before="480" w:after="0" w:line="240" w:lineRule="auto"/>
      <w:jc w:val="center"/>
      <w:outlineLvl w:val="0"/>
    </w:pPr>
    <w:rPr>
      <w:rFonts w:ascii="Garamond" w:eastAsiaTheme="majorEastAsia" w:hAnsi="Garamond" w:cstheme="majorBidi"/>
      <w:b/>
      <w:bCs/>
      <w:sz w:val="24"/>
      <w:szCs w:val="24"/>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Titolo 11 Car,Titolo11 Car"/>
    <w:basedOn w:val="Fuentedeprrafopredeter"/>
    <w:link w:val="Ttulo1"/>
    <w:rsid w:val="00850683"/>
    <w:rPr>
      <w:rFonts w:ascii="Garamond" w:eastAsiaTheme="majorEastAsia" w:hAnsi="Garamond" w:cstheme="majorBidi"/>
      <w:b/>
      <w:bCs/>
      <w:sz w:val="24"/>
      <w:szCs w:val="24"/>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76107C"/>
    <w:pPr>
      <w:spacing w:before="0" w:after="240" w:line="360" w:lineRule="auto"/>
      <w:jc w:val="both"/>
    </w:pPr>
    <w:rPr>
      <w:rFonts w:cs="Arial"/>
      <w:sz w:val="28"/>
      <w:lang w:val="es-ES_tradnl"/>
    </w:rPr>
  </w:style>
  <w:style w:type="paragraph" w:customStyle="1" w:styleId="Cuerpodetexto">
    <w:name w:val="Cuerpo de texto"/>
    <w:basedOn w:val="Normal"/>
    <w:autoRedefine/>
    <w:qFormat/>
    <w:rsid w:val="000F65F1"/>
    <w:pPr>
      <w:spacing w:before="120" w:after="120" w:line="360" w:lineRule="auto"/>
      <w:jc w:val="both"/>
    </w:pPr>
    <w:rPr>
      <w:rFonts w:ascii="Arial" w:hAnsi="Arial"/>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paragraph" w:styleId="NormalWeb">
    <w:name w:val="Normal (Web)"/>
    <w:basedOn w:val="Normal"/>
    <w:semiHidden/>
    <w:unhideWhenUsed/>
    <w:rsid w:val="00EE38B2"/>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Sangradetextonormal">
    <w:name w:val="Body Text Indent"/>
    <w:basedOn w:val="Normal"/>
    <w:link w:val="SangradetextonormalCar"/>
    <w:rsid w:val="00EE38B2"/>
    <w:pPr>
      <w:spacing w:after="120" w:line="240" w:lineRule="auto"/>
      <w:ind w:left="283"/>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rsid w:val="00EE38B2"/>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semiHidden/>
    <w:unhideWhenUsed/>
    <w:rsid w:val="00850683"/>
    <w:pPr>
      <w:spacing w:after="120" w:line="480" w:lineRule="auto"/>
    </w:pPr>
  </w:style>
  <w:style w:type="character" w:customStyle="1" w:styleId="Textoindependiente2Car">
    <w:name w:val="Texto independiente 2 Car"/>
    <w:basedOn w:val="Fuentedeprrafopredeter"/>
    <w:link w:val="Textoindependiente2"/>
    <w:uiPriority w:val="99"/>
    <w:semiHidden/>
    <w:rsid w:val="00850683"/>
  </w:style>
  <w:style w:type="character" w:styleId="Hipervnculo">
    <w:name w:val="Hyperlink"/>
    <w:rsid w:val="00850683"/>
    <w:rPr>
      <w:color w:val="0000FF"/>
      <w:u w:val="single"/>
    </w:rPr>
  </w:style>
  <w:style w:type="paragraph" w:styleId="Textoindependiente">
    <w:name w:val="Body Text"/>
    <w:basedOn w:val="Normal"/>
    <w:link w:val="TextoindependienteCar"/>
    <w:rsid w:val="00850683"/>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850683"/>
    <w:rPr>
      <w:rFonts w:ascii="Times New Roman" w:eastAsia="Times New Roman" w:hAnsi="Times New Roman" w:cs="Times New Roman"/>
      <w:sz w:val="24"/>
      <w:szCs w:val="24"/>
    </w:rPr>
  </w:style>
  <w:style w:type="paragraph" w:customStyle="1" w:styleId="Normale">
    <w:name w:val="Normale"/>
    <w:basedOn w:val="Normal"/>
    <w:next w:val="Normal"/>
    <w:rsid w:val="00850683"/>
    <w:pPr>
      <w:autoSpaceDE w:val="0"/>
      <w:autoSpaceDN w:val="0"/>
      <w:adjustRightInd w:val="0"/>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Titolo 11,Titolo11"/>
    <w:basedOn w:val="Normal"/>
    <w:next w:val="Normal"/>
    <w:link w:val="Ttulo1Car"/>
    <w:autoRedefine/>
    <w:qFormat/>
    <w:rsid w:val="00850683"/>
    <w:pPr>
      <w:keepNext/>
      <w:keepLines/>
      <w:spacing w:before="480" w:after="0" w:line="240" w:lineRule="auto"/>
      <w:jc w:val="center"/>
      <w:outlineLvl w:val="0"/>
    </w:pPr>
    <w:rPr>
      <w:rFonts w:ascii="Garamond" w:eastAsiaTheme="majorEastAsia" w:hAnsi="Garamond" w:cstheme="majorBidi"/>
      <w:b/>
      <w:bCs/>
      <w:sz w:val="24"/>
      <w:szCs w:val="24"/>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Titolo 11 Car,Titolo11 Car"/>
    <w:basedOn w:val="Fuentedeprrafopredeter"/>
    <w:link w:val="Ttulo1"/>
    <w:rsid w:val="00850683"/>
    <w:rPr>
      <w:rFonts w:ascii="Garamond" w:eastAsiaTheme="majorEastAsia" w:hAnsi="Garamond" w:cstheme="majorBidi"/>
      <w:b/>
      <w:bCs/>
      <w:sz w:val="24"/>
      <w:szCs w:val="24"/>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76107C"/>
    <w:pPr>
      <w:spacing w:before="0" w:after="240" w:line="360" w:lineRule="auto"/>
      <w:jc w:val="both"/>
    </w:pPr>
    <w:rPr>
      <w:rFonts w:cs="Arial"/>
      <w:sz w:val="28"/>
      <w:lang w:val="es-ES_tradnl"/>
    </w:rPr>
  </w:style>
  <w:style w:type="paragraph" w:customStyle="1" w:styleId="Cuerpodetexto">
    <w:name w:val="Cuerpo de texto"/>
    <w:basedOn w:val="Normal"/>
    <w:autoRedefine/>
    <w:qFormat/>
    <w:rsid w:val="000F65F1"/>
    <w:pPr>
      <w:spacing w:before="120" w:after="120" w:line="360" w:lineRule="auto"/>
      <w:jc w:val="both"/>
    </w:pPr>
    <w:rPr>
      <w:rFonts w:ascii="Arial" w:hAnsi="Arial"/>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paragraph" w:styleId="NormalWeb">
    <w:name w:val="Normal (Web)"/>
    <w:basedOn w:val="Normal"/>
    <w:semiHidden/>
    <w:unhideWhenUsed/>
    <w:rsid w:val="00EE38B2"/>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Sangradetextonormal">
    <w:name w:val="Body Text Indent"/>
    <w:basedOn w:val="Normal"/>
    <w:link w:val="SangradetextonormalCar"/>
    <w:rsid w:val="00EE38B2"/>
    <w:pPr>
      <w:spacing w:after="120" w:line="240" w:lineRule="auto"/>
      <w:ind w:left="283"/>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rsid w:val="00EE38B2"/>
    <w:rPr>
      <w:rFonts w:ascii="Times New Roman" w:eastAsia="Times New Roman" w:hAnsi="Times New Roman" w:cs="Times New Roman"/>
      <w:sz w:val="24"/>
      <w:szCs w:val="24"/>
    </w:rPr>
  </w:style>
  <w:style w:type="paragraph" w:styleId="Textoindependiente2">
    <w:name w:val="Body Text 2"/>
    <w:basedOn w:val="Normal"/>
    <w:link w:val="Textoindependiente2Car"/>
    <w:uiPriority w:val="99"/>
    <w:semiHidden/>
    <w:unhideWhenUsed/>
    <w:rsid w:val="00850683"/>
    <w:pPr>
      <w:spacing w:after="120" w:line="480" w:lineRule="auto"/>
    </w:pPr>
  </w:style>
  <w:style w:type="character" w:customStyle="1" w:styleId="Textoindependiente2Car">
    <w:name w:val="Texto independiente 2 Car"/>
    <w:basedOn w:val="Fuentedeprrafopredeter"/>
    <w:link w:val="Textoindependiente2"/>
    <w:uiPriority w:val="99"/>
    <w:semiHidden/>
    <w:rsid w:val="00850683"/>
  </w:style>
  <w:style w:type="character" w:styleId="Hipervnculo">
    <w:name w:val="Hyperlink"/>
    <w:rsid w:val="00850683"/>
    <w:rPr>
      <w:color w:val="0000FF"/>
      <w:u w:val="single"/>
    </w:rPr>
  </w:style>
  <w:style w:type="paragraph" w:styleId="Textoindependiente">
    <w:name w:val="Body Text"/>
    <w:basedOn w:val="Normal"/>
    <w:link w:val="TextoindependienteCar"/>
    <w:rsid w:val="00850683"/>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850683"/>
    <w:rPr>
      <w:rFonts w:ascii="Times New Roman" w:eastAsia="Times New Roman" w:hAnsi="Times New Roman" w:cs="Times New Roman"/>
      <w:sz w:val="24"/>
      <w:szCs w:val="24"/>
    </w:rPr>
  </w:style>
  <w:style w:type="paragraph" w:customStyle="1" w:styleId="Normale">
    <w:name w:val="Normale"/>
    <w:basedOn w:val="Normal"/>
    <w:next w:val="Normal"/>
    <w:rsid w:val="00850683"/>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80829">
      <w:bodyDiv w:val="1"/>
      <w:marLeft w:val="0"/>
      <w:marRight w:val="0"/>
      <w:marTop w:val="0"/>
      <w:marBottom w:val="0"/>
      <w:divBdr>
        <w:top w:val="none" w:sz="0" w:space="0" w:color="auto"/>
        <w:left w:val="none" w:sz="0" w:space="0" w:color="auto"/>
        <w:bottom w:val="none" w:sz="0" w:space="0" w:color="auto"/>
        <w:right w:val="none" w:sz="0" w:space="0" w:color="auto"/>
      </w:divBdr>
    </w:div>
    <w:div w:id="214573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cubaindustria.c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Liusa\TQ-%201,2%20y%203%20-2014,%202015,2016\Plantilla%20en%20Word%20de%20la%20%20RTQ%20%20%20p&#225;g.%20par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9EE87D-7277-4D43-A459-F923F1DBC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en Word de la  RTQ   pág. par1</Template>
  <TotalTime>125</TotalTime>
  <Pages>18</Pages>
  <Words>3100</Words>
  <Characters>17051</Characters>
  <Application>Microsoft Office Word</Application>
  <DocSecurity>0</DocSecurity>
  <Lines>142</Lines>
  <Paragraphs>40</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Estudio de los problemas ambientales ocasionados por un combinado alimenticio en</vt:lpstr>
      <vt:lpstr>Study of environmental problems caused by an eating combined in                 </vt:lpstr>
      <vt:lpstr>MSc. Telvia Arias-Lafargue, tal@fiq.uo.edu.cu</vt:lpstr>
      <vt:lpstr>Facultad Ingeniería Química, Universidad de Oriente, Santiago de Cuba, Cuba</vt:lpstr>
      <vt:lpstr>Resumen</vt:lpstr>
      <vt:lpstr>Abstract</vt:lpstr>
      <vt:lpstr>Introducción </vt:lpstr>
      <vt:lpstr>Conclusiones</vt:lpstr>
      <vt:lpstr>Bibliografía</vt:lpstr>
    </vt:vector>
  </TitlesOfParts>
  <Company/>
  <LinksUpToDate>false</LinksUpToDate>
  <CharactersWithSpaces>20111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liusa</dc:creator>
  <cp:lastModifiedBy>liusa</cp:lastModifiedBy>
  <cp:revision>33</cp:revision>
  <cp:lastPrinted>2016-12-20T14:25:00Z</cp:lastPrinted>
  <dcterms:created xsi:type="dcterms:W3CDTF">2016-11-22T13:38:00Z</dcterms:created>
  <dcterms:modified xsi:type="dcterms:W3CDTF">2016-12-20T14:26:00Z</dcterms:modified>
</cp:coreProperties>
</file>